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Kaiti SC" w:hAnsi="Kaiti SC" w:eastAsia="Kaiti SC"/>
          <w:sz w:val="28"/>
          <w:szCs w:val="28"/>
        </w:rPr>
      </w:pPr>
      <w:bookmarkStart w:id="0" w:name="_GoBack"/>
      <w:bookmarkEnd w:id="0"/>
      <w:r>
        <w:rPr>
          <w:rFonts w:hint="eastAsia" w:ascii="Kaiti SC" w:hAnsi="Kaiti SC" w:eastAsia="Kaiti SC"/>
          <w:sz w:val="28"/>
          <w:szCs w:val="28"/>
        </w:rPr>
        <w:t>第十四章 破产法律责任</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概述</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破产法律责任的概念</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破产法律责任的构成</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破产法律责任的主体必须为行为人</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破产法律责任要求行为人对自己的行为在主观上一般具有过错</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破产法律责任的承担前提是行为人必须具有违反破产法等法律规定的行为</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破产法律责任的构成必须以违反破产法等法律规定的行为发生了某种危害的结果为前提</w:t>
      </w:r>
    </w:p>
    <w:p>
      <w:pPr>
        <w:pStyle w:val="4"/>
        <w:numPr>
          <w:ilvl w:val="0"/>
          <w:numId w:val="3"/>
        </w:numPr>
        <w:ind w:firstLineChars="0"/>
        <w:rPr>
          <w:rFonts w:ascii="Kaiti SC" w:hAnsi="Kaiti SC" w:eastAsia="Kaiti SC"/>
          <w:sz w:val="28"/>
          <w:szCs w:val="28"/>
        </w:rPr>
      </w:pPr>
      <w:r>
        <w:rPr>
          <w:rFonts w:hint="eastAsia" w:ascii="Kaiti SC" w:hAnsi="Kaiti SC" w:eastAsia="Kaiti SC"/>
          <w:sz w:val="28"/>
          <w:szCs w:val="28"/>
        </w:rPr>
        <w:t>破产法律责任的成立，最后要求行为人违反破产法等法律规定的行为造成了某种危害社会结果的发生</w:t>
      </w:r>
    </w:p>
    <w:p>
      <w:pPr>
        <w:pStyle w:val="4"/>
        <w:numPr>
          <w:ilvl w:val="0"/>
          <w:numId w:val="2"/>
        </w:numPr>
        <w:ind w:firstLineChars="0"/>
        <w:rPr>
          <w:rFonts w:ascii="Kaiti SC" w:hAnsi="Kaiti SC" w:eastAsia="Kaiti SC"/>
          <w:sz w:val="28"/>
          <w:szCs w:val="28"/>
        </w:rPr>
      </w:pPr>
      <w:r>
        <w:rPr>
          <w:rFonts w:hint="eastAsia" w:ascii="Kaiti SC" w:hAnsi="Kaiti SC" w:eastAsia="Kaiti SC"/>
          <w:sz w:val="28"/>
          <w:szCs w:val="28"/>
        </w:rPr>
        <w:t>破产法律责任的分类</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破产原因行为的法律责任</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破产原因行为的概念，乃是债务人破产的原因</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破产原因行为的构成</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破产原因行为的主体必须为债务人的董事、监事或者高级管理人员</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破产原因行为在主观上必须要求行为人具有过错</w:t>
      </w:r>
    </w:p>
    <w:p>
      <w:pPr>
        <w:pStyle w:val="4"/>
        <w:numPr>
          <w:ilvl w:val="0"/>
          <w:numId w:val="5"/>
        </w:numPr>
        <w:ind w:firstLineChars="0"/>
        <w:rPr>
          <w:rFonts w:ascii="Kaiti SC" w:hAnsi="Kaiti SC" w:eastAsia="Kaiti SC"/>
          <w:sz w:val="28"/>
          <w:szCs w:val="28"/>
        </w:rPr>
      </w:pPr>
      <w:r>
        <w:rPr>
          <w:rFonts w:hint="eastAsia" w:ascii="Kaiti SC" w:hAnsi="Kaiti SC" w:eastAsia="Kaiti SC"/>
          <w:sz w:val="28"/>
          <w:szCs w:val="28"/>
        </w:rPr>
        <w:t>破产原因行为在客观上表现为违反法定义务导致债务人破产的行为</w:t>
      </w:r>
    </w:p>
    <w:p>
      <w:pPr>
        <w:pStyle w:val="4"/>
        <w:numPr>
          <w:ilvl w:val="0"/>
          <w:numId w:val="4"/>
        </w:numPr>
        <w:ind w:firstLineChars="0"/>
        <w:rPr>
          <w:rFonts w:ascii="Kaiti SC" w:hAnsi="Kaiti SC" w:eastAsia="Kaiti SC"/>
          <w:sz w:val="28"/>
          <w:szCs w:val="28"/>
        </w:rPr>
      </w:pPr>
      <w:r>
        <w:rPr>
          <w:rFonts w:hint="eastAsia" w:ascii="Kaiti SC" w:hAnsi="Kaiti SC" w:eastAsia="Kaiti SC"/>
          <w:sz w:val="28"/>
          <w:szCs w:val="28"/>
        </w:rPr>
        <w:t>破产原因行为的法律责任</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民事责任。交付财产、清偿债务、承担赔偿责任</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行政责任。限制担任相关职务</w:t>
      </w:r>
    </w:p>
    <w:p>
      <w:pPr>
        <w:pStyle w:val="4"/>
        <w:numPr>
          <w:ilvl w:val="0"/>
          <w:numId w:val="6"/>
        </w:numPr>
        <w:ind w:firstLineChars="0"/>
        <w:rPr>
          <w:rFonts w:ascii="Kaiti SC" w:hAnsi="Kaiti SC" w:eastAsia="Kaiti SC"/>
          <w:sz w:val="28"/>
          <w:szCs w:val="28"/>
        </w:rPr>
      </w:pPr>
      <w:r>
        <w:rPr>
          <w:rFonts w:hint="eastAsia" w:ascii="Kaiti SC" w:hAnsi="Kaiti SC" w:eastAsia="Kaiti SC"/>
          <w:sz w:val="28"/>
          <w:szCs w:val="28"/>
        </w:rPr>
        <w:t>刑事责任</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破产程序违法行为的法律责任</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破产程序违法行为的概念</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破产程序违法行为的构成</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破产程序违法行为的主体既包括债务人及其有关人员，又包括债权人、管理人或其他人</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破产程序违法行为在主观上通常要求行为人出于故意</w:t>
      </w:r>
    </w:p>
    <w:p>
      <w:pPr>
        <w:pStyle w:val="4"/>
        <w:numPr>
          <w:ilvl w:val="0"/>
          <w:numId w:val="8"/>
        </w:numPr>
        <w:ind w:firstLineChars="0"/>
        <w:rPr>
          <w:rFonts w:ascii="Kaiti SC" w:hAnsi="Kaiti SC" w:eastAsia="Kaiti SC"/>
          <w:sz w:val="28"/>
          <w:szCs w:val="28"/>
        </w:rPr>
      </w:pPr>
      <w:r>
        <w:rPr>
          <w:rFonts w:hint="eastAsia" w:ascii="Kaiti SC" w:hAnsi="Kaiti SC" w:eastAsia="Kaiti SC"/>
          <w:sz w:val="28"/>
          <w:szCs w:val="28"/>
        </w:rPr>
        <w:t>破产程序违法行为在客观上表现为违反有关法律规定并致破产程序不能正常、顺利进行的行为</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破产程序违法行为的主要类型</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债务人及其直接责任人员的破产程序违法行为的</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债务人特定人员的破产程序违法行为</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管理人的破产程序违法行为</w:t>
      </w:r>
    </w:p>
    <w:p>
      <w:pPr>
        <w:pStyle w:val="4"/>
        <w:numPr>
          <w:ilvl w:val="0"/>
          <w:numId w:val="9"/>
        </w:numPr>
        <w:ind w:firstLineChars="0"/>
        <w:rPr>
          <w:rFonts w:ascii="Kaiti SC" w:hAnsi="Kaiti SC" w:eastAsia="Kaiti SC"/>
          <w:sz w:val="28"/>
          <w:szCs w:val="28"/>
        </w:rPr>
      </w:pPr>
      <w:r>
        <w:rPr>
          <w:rFonts w:hint="eastAsia" w:ascii="Kaiti SC" w:hAnsi="Kaiti SC" w:eastAsia="Kaiti SC"/>
          <w:sz w:val="28"/>
          <w:szCs w:val="28"/>
        </w:rPr>
        <w:t>破产程序其他违法行为</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破产程序违法行为法律责任的承担方式</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司法责任</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民事责任。管理人违法造成损失。《正确审理破产案件意见》第1</w:t>
      </w:r>
      <w:r>
        <w:rPr>
          <w:rFonts w:ascii="Kaiti SC" w:hAnsi="Kaiti SC" w:eastAsia="Kaiti SC"/>
          <w:sz w:val="28"/>
          <w:szCs w:val="28"/>
        </w:rPr>
        <w:t>6</w:t>
      </w:r>
      <w:r>
        <w:rPr>
          <w:rFonts w:hint="eastAsia" w:ascii="Kaiti SC" w:hAnsi="Kaiti SC" w:eastAsia="Kaiti SC"/>
          <w:sz w:val="28"/>
          <w:szCs w:val="28"/>
        </w:rPr>
        <w:t>条，股东、董事、控股股东以及实际控制人等清算义务人对债务人的债务承担清偿责任。</w:t>
      </w:r>
    </w:p>
    <w:p>
      <w:pPr>
        <w:pStyle w:val="4"/>
        <w:numPr>
          <w:ilvl w:val="0"/>
          <w:numId w:val="10"/>
        </w:numPr>
        <w:ind w:firstLineChars="0"/>
        <w:rPr>
          <w:rFonts w:ascii="Kaiti SC" w:hAnsi="Kaiti SC" w:eastAsia="Kaiti SC"/>
          <w:sz w:val="28"/>
          <w:szCs w:val="28"/>
        </w:rPr>
      </w:pPr>
      <w:r>
        <w:rPr>
          <w:rFonts w:hint="eastAsia" w:ascii="Kaiti SC" w:hAnsi="Kaiti SC" w:eastAsia="Kaiti SC"/>
          <w:sz w:val="28"/>
          <w:szCs w:val="28"/>
        </w:rPr>
        <w:t>刑事责任</w:t>
      </w:r>
    </w:p>
    <w:p>
      <w:pPr>
        <w:pStyle w:val="4"/>
        <w:numPr>
          <w:ilvl w:val="0"/>
          <w:numId w:val="7"/>
        </w:numPr>
        <w:ind w:firstLineChars="0"/>
        <w:rPr>
          <w:rFonts w:ascii="Kaiti SC" w:hAnsi="Kaiti SC" w:eastAsia="Kaiti SC"/>
          <w:sz w:val="28"/>
          <w:szCs w:val="28"/>
        </w:rPr>
      </w:pPr>
      <w:r>
        <w:rPr>
          <w:rFonts w:hint="eastAsia" w:ascii="Kaiti SC" w:hAnsi="Kaiti SC" w:eastAsia="Kaiti SC"/>
          <w:sz w:val="28"/>
          <w:szCs w:val="28"/>
        </w:rPr>
        <w:t>破产程序违法行为司法责任的具体规定</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拒不列席债权人会议行为的司法责任</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拒不提交法定资料，拒不移交财产、法定资料及伪造、销毁有关财产证据材料行为的司法责任</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擅自离开住所地行为的司法责任</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管理人在破产程序中应为而不为，不应为又为的司法责任</w:t>
      </w:r>
    </w:p>
    <w:p>
      <w:pPr>
        <w:pStyle w:val="4"/>
        <w:numPr>
          <w:ilvl w:val="0"/>
          <w:numId w:val="11"/>
        </w:numPr>
        <w:ind w:firstLineChars="0"/>
        <w:rPr>
          <w:rFonts w:ascii="Kaiti SC" w:hAnsi="Kaiti SC" w:eastAsia="Kaiti SC"/>
          <w:sz w:val="28"/>
          <w:szCs w:val="28"/>
        </w:rPr>
      </w:pPr>
      <w:r>
        <w:rPr>
          <w:rFonts w:hint="eastAsia" w:ascii="Kaiti SC" w:hAnsi="Kaiti SC" w:eastAsia="Kaiti SC"/>
          <w:sz w:val="28"/>
          <w:szCs w:val="28"/>
        </w:rPr>
        <w:t>拒不到庭行为的司法责任</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破产实体违法行为的法律责任</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破产实体违法行为的概念</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破产实体违法行为的构成特征</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破产实体违法行为的主体为债务人、债权人、管理人或其他人</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破产实体违法行为在主观上必须具有过错即出于故意或过失</w:t>
      </w:r>
    </w:p>
    <w:p>
      <w:pPr>
        <w:pStyle w:val="4"/>
        <w:numPr>
          <w:ilvl w:val="0"/>
          <w:numId w:val="13"/>
        </w:numPr>
        <w:ind w:firstLineChars="0"/>
        <w:rPr>
          <w:rFonts w:ascii="Kaiti SC" w:hAnsi="Kaiti SC" w:eastAsia="Kaiti SC"/>
          <w:sz w:val="28"/>
          <w:szCs w:val="28"/>
        </w:rPr>
      </w:pPr>
      <w:r>
        <w:rPr>
          <w:rFonts w:hint="eastAsia" w:ascii="Kaiti SC" w:hAnsi="Kaiti SC" w:eastAsia="Kaiti SC"/>
          <w:sz w:val="28"/>
          <w:szCs w:val="28"/>
        </w:rPr>
        <w:t>破产实体违法行为在客观上表现为违反破产实体法律规定损害他人合法实体利益的行为</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破产实体违法行为的主要类型</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债务人的破产实体违法行为，不包括破产原因行为。主要指破产法3</w:t>
      </w:r>
      <w:r>
        <w:rPr>
          <w:rFonts w:ascii="Kaiti SC" w:hAnsi="Kaiti SC" w:eastAsia="Kaiti SC"/>
          <w:sz w:val="28"/>
          <w:szCs w:val="28"/>
        </w:rPr>
        <w:t>1-36</w:t>
      </w:r>
      <w:r>
        <w:rPr>
          <w:rFonts w:hint="eastAsia" w:ascii="Kaiti SC" w:hAnsi="Kaiti SC" w:eastAsia="Kaiti SC"/>
          <w:sz w:val="28"/>
          <w:szCs w:val="28"/>
        </w:rPr>
        <w:t>条行为</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管理人的破产实体违法行为</w:t>
      </w:r>
    </w:p>
    <w:p>
      <w:pPr>
        <w:pStyle w:val="4"/>
        <w:numPr>
          <w:ilvl w:val="0"/>
          <w:numId w:val="14"/>
        </w:numPr>
        <w:ind w:firstLineChars="0"/>
        <w:rPr>
          <w:rFonts w:ascii="Kaiti SC" w:hAnsi="Kaiti SC" w:eastAsia="Kaiti SC"/>
          <w:sz w:val="28"/>
          <w:szCs w:val="28"/>
        </w:rPr>
      </w:pPr>
      <w:r>
        <w:rPr>
          <w:rFonts w:hint="eastAsia" w:ascii="Kaiti SC" w:hAnsi="Kaiti SC" w:eastAsia="Kaiti SC"/>
          <w:sz w:val="28"/>
          <w:szCs w:val="28"/>
        </w:rPr>
        <w:t>其他人的破产实体违法行为</w:t>
      </w:r>
    </w:p>
    <w:p>
      <w:pPr>
        <w:pStyle w:val="4"/>
        <w:numPr>
          <w:ilvl w:val="0"/>
          <w:numId w:val="12"/>
        </w:numPr>
        <w:ind w:firstLineChars="0"/>
        <w:rPr>
          <w:rFonts w:ascii="Kaiti SC" w:hAnsi="Kaiti SC" w:eastAsia="Kaiti SC"/>
          <w:sz w:val="28"/>
          <w:szCs w:val="28"/>
        </w:rPr>
      </w:pPr>
      <w:r>
        <w:rPr>
          <w:rFonts w:hint="eastAsia" w:ascii="Kaiti SC" w:hAnsi="Kaiti SC" w:eastAsia="Kaiti SC"/>
          <w:sz w:val="28"/>
          <w:szCs w:val="28"/>
        </w:rPr>
        <w:t>破产实体违法行为的法律责任</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破产实体违法行为法律责任的承担方式</w:t>
      </w:r>
    </w:p>
    <w:p>
      <w:pPr>
        <w:pStyle w:val="4"/>
        <w:numPr>
          <w:ilvl w:val="0"/>
          <w:numId w:val="15"/>
        </w:numPr>
        <w:ind w:firstLineChars="0"/>
        <w:rPr>
          <w:rFonts w:ascii="Kaiti SC" w:hAnsi="Kaiti SC" w:eastAsia="Kaiti SC"/>
          <w:sz w:val="28"/>
          <w:szCs w:val="28"/>
        </w:rPr>
      </w:pPr>
      <w:r>
        <w:rPr>
          <w:rFonts w:hint="eastAsia" w:ascii="Kaiti SC" w:hAnsi="Kaiti SC" w:eastAsia="Kaiti SC"/>
          <w:sz w:val="28"/>
          <w:szCs w:val="28"/>
        </w:rPr>
        <w:t>破产实体违法行为法律责任的具体规定</w:t>
      </w:r>
    </w:p>
    <w:p>
      <w:pPr>
        <w:pStyle w:val="4"/>
        <w:numPr>
          <w:ilvl w:val="0"/>
          <w:numId w:val="1"/>
        </w:numPr>
        <w:ind w:firstLineChars="0"/>
        <w:jc w:val="center"/>
        <w:rPr>
          <w:rFonts w:ascii="Kaiti SC" w:hAnsi="Kaiti SC" w:eastAsia="Kaiti SC"/>
          <w:sz w:val="28"/>
          <w:szCs w:val="28"/>
        </w:rPr>
      </w:pPr>
      <w:r>
        <w:rPr>
          <w:rFonts w:hint="eastAsia" w:ascii="Kaiti SC" w:hAnsi="Kaiti SC" w:eastAsia="Kaiti SC"/>
          <w:sz w:val="28"/>
          <w:szCs w:val="28"/>
        </w:rPr>
        <w:t>破产刑事犯罪行为的法律责任（略）</w:t>
      </w:r>
    </w:p>
    <w:p>
      <w:pPr>
        <w:rPr>
          <w:rFonts w:ascii="Kaiti SC" w:hAnsi="Kaiti SC" w:eastAsia="Kaiti SC"/>
          <w:sz w:val="28"/>
          <w:szCs w:val="28"/>
        </w:rPr>
      </w:pPr>
    </w:p>
    <w:p>
      <w:pPr>
        <w:ind w:firstLine="560" w:firstLineChars="200"/>
        <w:rPr>
          <w:rFonts w:ascii="Kaiti SC" w:hAnsi="Kaiti SC" w:eastAsia="Kaiti SC"/>
          <w:sz w:val="28"/>
          <w:szCs w:val="28"/>
        </w:rPr>
      </w:pPr>
      <w:r>
        <w:rPr>
          <w:rFonts w:hint="eastAsia" w:ascii="Kaiti SC" w:hAnsi="Kaiti SC" w:eastAsia="Kaiti SC"/>
          <w:sz w:val="28"/>
          <w:szCs w:val="28"/>
        </w:rPr>
        <w:t>最高人民法院、国家发改委等1</w:t>
      </w:r>
      <w:r>
        <w:rPr>
          <w:rFonts w:ascii="Kaiti SC" w:hAnsi="Kaiti SC" w:eastAsia="Kaiti SC"/>
          <w:sz w:val="28"/>
          <w:szCs w:val="28"/>
        </w:rPr>
        <w:t>3</w:t>
      </w:r>
      <w:r>
        <w:rPr>
          <w:rFonts w:hint="eastAsia" w:ascii="Kaiti SC" w:hAnsi="Kaiti SC" w:eastAsia="Kaiti SC"/>
          <w:sz w:val="28"/>
          <w:szCs w:val="28"/>
        </w:rPr>
        <w:t>个国家机构颁布了《加快完善市场主体退出制度改革方案》，“分步推进建立自然人破产制度”</w:t>
      </w:r>
    </w:p>
    <w:p>
      <w:pPr>
        <w:ind w:firstLine="560" w:firstLineChars="200"/>
        <w:rPr>
          <w:rFonts w:ascii="Kaiti SC" w:hAnsi="Kaiti SC" w:eastAsia="Kaiti SC"/>
          <w:sz w:val="28"/>
          <w:szCs w:val="28"/>
        </w:rPr>
      </w:pPr>
      <w:r>
        <w:rPr>
          <w:rFonts w:hint="eastAsia" w:ascii="Kaiti SC" w:hAnsi="Kaiti SC" w:eastAsia="Kaiti SC"/>
          <w:sz w:val="28"/>
          <w:szCs w:val="28"/>
        </w:rPr>
        <w:t>完善企业破产重整制度：研究建立预重整。又称庭前重整制度，是指破产程序启动前，处于财务困境的债务人及其股东与债权人、战略投资者等就财产价值确定、债务清理、生产经营变化、股东及股权调整、管理层变更等有关事项进行协商经达到一定比例表决权的利害关系人同意后形成预重整计划草案，在申请债务人破产重整时一并提交法院，然后通过一定的程序经债权人会议表决，由人民法院根据破产法的规定对之合法性、公平性进行审查后依法批准，以使得预重整计划能对所有债权人等利害关系人产生约束力，进而实现债务人的再建与重生，重整程序从而结束。民商事审判纪要第1</w:t>
      </w:r>
      <w:r>
        <w:rPr>
          <w:rFonts w:ascii="Kaiti SC" w:hAnsi="Kaiti SC" w:eastAsia="Kaiti SC"/>
          <w:sz w:val="28"/>
          <w:szCs w:val="28"/>
        </w:rPr>
        <w:t>15</w:t>
      </w:r>
      <w:r>
        <w:rPr>
          <w:rFonts w:hint="eastAsia" w:ascii="Kaiti SC" w:hAnsi="Kaiti SC" w:eastAsia="Kaiti SC"/>
          <w:sz w:val="28"/>
          <w:szCs w:val="28"/>
        </w:rPr>
        <w:t>条、破产审判纪要第</w:t>
      </w:r>
      <w:r>
        <w:rPr>
          <w:rFonts w:ascii="Kaiti SC" w:hAnsi="Kaiti SC" w:eastAsia="Kaiti SC"/>
          <w:sz w:val="28"/>
          <w:szCs w:val="28"/>
        </w:rPr>
        <w:t>22</w:t>
      </w:r>
      <w:r>
        <w:rPr>
          <w:rFonts w:hint="eastAsia" w:ascii="Kaiti SC" w:hAnsi="Kaiti SC" w:eastAsia="Kaiti SC"/>
          <w:sz w:val="28"/>
          <w:szCs w:val="28"/>
        </w:rPr>
        <w:t>条</w:t>
      </w:r>
    </w:p>
    <w:p>
      <w:pPr>
        <w:ind w:firstLine="560" w:firstLineChars="200"/>
        <w:jc w:val="center"/>
        <w:rPr>
          <w:rFonts w:ascii="Kaiti SC" w:hAnsi="Kaiti SC" w:eastAsia="Kaiti SC"/>
          <w:sz w:val="28"/>
          <w:szCs w:val="28"/>
        </w:rPr>
      </w:pPr>
    </w:p>
    <w:p>
      <w:pPr>
        <w:ind w:firstLine="560" w:firstLineChars="200"/>
        <w:jc w:val="center"/>
        <w:rPr>
          <w:rFonts w:ascii="Kaiti SC" w:hAnsi="Kaiti SC" w:eastAsia="Kaiti SC"/>
          <w:sz w:val="28"/>
          <w:szCs w:val="28"/>
        </w:rPr>
      </w:pPr>
      <w:r>
        <w:rPr>
          <w:rFonts w:hint="eastAsia" w:ascii="Kaiti SC" w:hAnsi="Kaiti SC" w:eastAsia="Kaiti SC"/>
          <w:sz w:val="28"/>
          <w:szCs w:val="28"/>
        </w:rPr>
        <w:t>破产税收制度的若干问题</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破产程序前的税收问题</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破产税收债权的主体。海关法、税收征收管理法</w:t>
      </w:r>
    </w:p>
    <w:p>
      <w:pPr>
        <w:pStyle w:val="4"/>
        <w:numPr>
          <w:ilvl w:val="0"/>
          <w:numId w:val="17"/>
        </w:numPr>
        <w:ind w:firstLineChars="0"/>
        <w:rPr>
          <w:rFonts w:ascii="Kaiti SC" w:hAnsi="Kaiti SC" w:eastAsia="Kaiti SC"/>
          <w:sz w:val="28"/>
          <w:szCs w:val="28"/>
        </w:rPr>
      </w:pPr>
      <w:r>
        <w:rPr>
          <w:rFonts w:hint="eastAsia" w:ascii="Kaiti SC" w:hAnsi="Kaiti SC" w:eastAsia="Kaiti SC"/>
          <w:sz w:val="28"/>
          <w:szCs w:val="28"/>
        </w:rPr>
        <w:t>破产税收债权的种类及其性质。1</w:t>
      </w:r>
      <w:r>
        <w:rPr>
          <w:rFonts w:ascii="Kaiti SC" w:hAnsi="Kaiti SC" w:eastAsia="Kaiti SC"/>
          <w:sz w:val="28"/>
          <w:szCs w:val="28"/>
        </w:rPr>
        <w:t>.</w:t>
      </w:r>
      <w:r>
        <w:rPr>
          <w:rFonts w:hint="eastAsia" w:ascii="Kaiti SC" w:hAnsi="Kaiti SC" w:eastAsia="Kaiti SC"/>
          <w:sz w:val="28"/>
          <w:szCs w:val="28"/>
        </w:rPr>
        <w:t>基本税收债权（破产法第1</w:t>
      </w:r>
      <w:r>
        <w:rPr>
          <w:rFonts w:ascii="Kaiti SC" w:hAnsi="Kaiti SC" w:eastAsia="Kaiti SC"/>
          <w:sz w:val="28"/>
          <w:szCs w:val="28"/>
        </w:rPr>
        <w:t>13</w:t>
      </w:r>
      <w:r>
        <w:rPr>
          <w:rFonts w:hint="eastAsia" w:ascii="Kaiti SC" w:hAnsi="Kaiti SC" w:eastAsia="Kaiti SC"/>
          <w:sz w:val="28"/>
          <w:szCs w:val="28"/>
        </w:rPr>
        <w:t>条）；2</w:t>
      </w:r>
      <w:r>
        <w:rPr>
          <w:rFonts w:ascii="Kaiti SC" w:hAnsi="Kaiti SC" w:eastAsia="Kaiti SC"/>
          <w:sz w:val="28"/>
          <w:szCs w:val="28"/>
        </w:rPr>
        <w:t>.</w:t>
      </w:r>
      <w:r>
        <w:rPr>
          <w:rFonts w:hint="eastAsia" w:ascii="Kaiti SC" w:hAnsi="Kaiti SC" w:eastAsia="Kaiti SC"/>
          <w:sz w:val="28"/>
          <w:szCs w:val="28"/>
        </w:rPr>
        <w:t>从属税收债权，《破产企业欠缴税款滞纳金债权确认之诉应否受理批复》，滞纳金属于普通债权；3</w:t>
      </w:r>
      <w:r>
        <w:rPr>
          <w:rFonts w:ascii="Kaiti SC" w:hAnsi="Kaiti SC" w:eastAsia="Kaiti SC"/>
          <w:sz w:val="28"/>
          <w:szCs w:val="28"/>
        </w:rPr>
        <w:t>.</w:t>
      </w:r>
      <w:r>
        <w:rPr>
          <w:rFonts w:hint="eastAsia" w:ascii="Kaiti SC" w:hAnsi="Kaiti SC" w:eastAsia="Kaiti SC"/>
          <w:sz w:val="28"/>
          <w:szCs w:val="28"/>
        </w:rPr>
        <w:t>劣后税收债权；4</w:t>
      </w:r>
      <w:r>
        <w:rPr>
          <w:rFonts w:ascii="Kaiti SC" w:hAnsi="Kaiti SC" w:eastAsia="Kaiti SC"/>
          <w:sz w:val="28"/>
          <w:szCs w:val="28"/>
        </w:rPr>
        <w:t>.</w:t>
      </w:r>
      <w:r>
        <w:rPr>
          <w:rFonts w:hint="eastAsia" w:ascii="Kaiti SC" w:hAnsi="Kaiti SC" w:eastAsia="Kaiti SC"/>
          <w:sz w:val="28"/>
          <w:szCs w:val="28"/>
        </w:rPr>
        <w:t>欠缴税款及其滞纳金后又清偿了部分基本税收债权的数额计算（实行两者并还的规则同时按比例抵充）</w:t>
      </w:r>
    </w:p>
    <w:p>
      <w:pPr>
        <w:pStyle w:val="4"/>
        <w:numPr>
          <w:ilvl w:val="0"/>
          <w:numId w:val="16"/>
        </w:numPr>
        <w:ind w:firstLineChars="0"/>
        <w:rPr>
          <w:rFonts w:ascii="Kaiti SC" w:hAnsi="Kaiti SC" w:eastAsia="Kaiti SC"/>
          <w:sz w:val="28"/>
          <w:szCs w:val="28"/>
        </w:rPr>
      </w:pPr>
      <w:r>
        <w:rPr>
          <w:rFonts w:hint="eastAsia" w:ascii="Kaiti SC" w:hAnsi="Kaiti SC" w:eastAsia="Kaiti SC"/>
          <w:sz w:val="28"/>
          <w:szCs w:val="28"/>
        </w:rPr>
        <w:t>破产程序中的税收问题</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破产程序中的现行税收规范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有关破产企业所得税的规范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有关重组企业增值税的规范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有关破产企业土地使用税的规范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有关破产企业房产税的规范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有关破产企业契税的规范，财税【2</w:t>
      </w:r>
      <w:r>
        <w:rPr>
          <w:rFonts w:ascii="Kaiti SC" w:hAnsi="Kaiti SC" w:eastAsia="Kaiti SC"/>
          <w:sz w:val="28"/>
          <w:szCs w:val="28"/>
        </w:rPr>
        <w:t>015</w:t>
      </w:r>
      <w:r>
        <w:rPr>
          <w:rFonts w:hint="eastAsia" w:ascii="Kaiti SC" w:hAnsi="Kaiti SC" w:eastAsia="Kaiti SC"/>
          <w:sz w:val="28"/>
          <w:szCs w:val="28"/>
        </w:rPr>
        <w:t>】3</w:t>
      </w:r>
      <w:r>
        <w:rPr>
          <w:rFonts w:ascii="Kaiti SC" w:hAnsi="Kaiti SC" w:eastAsia="Kaiti SC"/>
          <w:sz w:val="28"/>
          <w:szCs w:val="28"/>
        </w:rPr>
        <w:t>7</w:t>
      </w:r>
      <w:r>
        <w:rPr>
          <w:rFonts w:hint="eastAsia" w:ascii="Kaiti SC" w:hAnsi="Kaiti SC" w:eastAsia="Kaiti SC"/>
          <w:sz w:val="28"/>
          <w:szCs w:val="28"/>
        </w:rPr>
        <w:t>号《关于进一步支持企业事业单位改制重组有关契税政策的通知》、国家税务总局2</w:t>
      </w:r>
      <w:r>
        <w:rPr>
          <w:rFonts w:ascii="Kaiti SC" w:hAnsi="Kaiti SC" w:eastAsia="Kaiti SC"/>
          <w:sz w:val="28"/>
          <w:szCs w:val="28"/>
        </w:rPr>
        <w:t>018</w:t>
      </w:r>
      <w:r>
        <w:rPr>
          <w:rFonts w:hint="eastAsia" w:ascii="Kaiti SC" w:hAnsi="Kaiti SC" w:eastAsia="Kaiti SC"/>
          <w:sz w:val="28"/>
          <w:szCs w:val="28"/>
        </w:rPr>
        <w:t>年7月1</w:t>
      </w:r>
      <w:r>
        <w:rPr>
          <w:rFonts w:ascii="Kaiti SC" w:hAnsi="Kaiti SC" w:eastAsia="Kaiti SC"/>
          <w:sz w:val="28"/>
          <w:szCs w:val="28"/>
        </w:rPr>
        <w:t>7</w:t>
      </w:r>
      <w:r>
        <w:rPr>
          <w:rFonts w:hint="eastAsia" w:ascii="Kaiti SC" w:hAnsi="Kaiti SC" w:eastAsia="Kaiti SC"/>
          <w:sz w:val="28"/>
          <w:szCs w:val="28"/>
        </w:rPr>
        <w:t>日《对人大代表关于破产重整税收政策及信用修复建议进行答复》</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有关破产企业印花税的规范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车船税法</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有关破产企业个人所得税的规范</w:t>
      </w:r>
    </w:p>
    <w:p>
      <w:pPr>
        <w:pStyle w:val="4"/>
        <w:numPr>
          <w:ilvl w:val="0"/>
          <w:numId w:val="19"/>
        </w:numPr>
        <w:ind w:firstLineChars="0"/>
        <w:rPr>
          <w:rFonts w:ascii="Kaiti SC" w:hAnsi="Kaiti SC" w:eastAsia="Kaiti SC"/>
          <w:sz w:val="28"/>
          <w:szCs w:val="28"/>
        </w:rPr>
      </w:pPr>
      <w:r>
        <w:rPr>
          <w:rFonts w:hint="eastAsia" w:ascii="Kaiti SC" w:hAnsi="Kaiti SC" w:eastAsia="Kaiti SC"/>
          <w:sz w:val="28"/>
          <w:szCs w:val="28"/>
        </w:rPr>
        <w:t>有关破产企业税收减免的规范</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破产程序中现行税收规范的主要特点</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国家立法层面，没有任何关于破产程序中的统一税收规范</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税收征管法》规定，国家禁止任何机关、单位或者个人违法减税、免税的行为，地方各级人民政府、各级人民政府主管部门、单位或个人违反作出的减税、免税决定无效，税务机关不得执行。只有土地使用税可由县级以上税务机关批准减免。</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在破产程序中，如上所述，直接相关的8种税收对破产企业影响最大的属企业所得税</w:t>
      </w:r>
    </w:p>
    <w:p>
      <w:pPr>
        <w:pStyle w:val="4"/>
        <w:numPr>
          <w:ilvl w:val="0"/>
          <w:numId w:val="20"/>
        </w:numPr>
        <w:ind w:firstLineChars="0"/>
        <w:rPr>
          <w:rFonts w:ascii="Kaiti SC" w:hAnsi="Kaiti SC" w:eastAsia="Kaiti SC"/>
          <w:sz w:val="28"/>
          <w:szCs w:val="28"/>
        </w:rPr>
      </w:pPr>
      <w:r>
        <w:rPr>
          <w:rFonts w:hint="eastAsia" w:ascii="Kaiti SC" w:hAnsi="Kaiti SC" w:eastAsia="Kaiti SC"/>
          <w:sz w:val="28"/>
          <w:szCs w:val="28"/>
        </w:rPr>
        <w:t>《企业所得税实施条例》将债务重组中豁免的债务认定为债务重组所得而应当征收企业所得税</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破产实践中税收处理的主要做法（略）</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破产程序中税收处理的若干建议（略）</w:t>
      </w:r>
    </w:p>
    <w:p>
      <w:pPr>
        <w:pStyle w:val="4"/>
        <w:numPr>
          <w:ilvl w:val="0"/>
          <w:numId w:val="18"/>
        </w:numPr>
        <w:ind w:firstLineChars="0"/>
        <w:rPr>
          <w:rFonts w:ascii="Kaiti SC" w:hAnsi="Kaiti SC" w:eastAsia="Kaiti SC"/>
          <w:sz w:val="28"/>
          <w:szCs w:val="28"/>
        </w:rPr>
      </w:pPr>
      <w:r>
        <w:rPr>
          <w:rFonts w:hint="eastAsia" w:ascii="Kaiti SC" w:hAnsi="Kaiti SC" w:eastAsia="Kaiti SC"/>
          <w:sz w:val="28"/>
          <w:szCs w:val="28"/>
        </w:rPr>
        <w:t>管理人有关破产程序税收处理的职责</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审查、清偿破产申请受理前的税收债权</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以人民法院为主导，与税务机关等有关部门进行协调、沟通，争取有关破产企业税收方面的优惠措施</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在现有税收征收制度下，为了维护债权人的利益，稳定社会秩序，保证破产程序的正常、顺利进行，在有关税收的承担上要借鉴法院在普通执行程序中拍卖处置财产让受让人承担有关税收的做法，在债务人财产处置的方案、破产重整计划、和解协议及有关合同或公告中，明确有关税收由债务人的财产受让人、债务人的投资人等承担。</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进行纳税申报及清缴。《企业清算所得税处理通知》</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按照有关会计处理规定编制财务报表。财会【2</w:t>
      </w:r>
      <w:r>
        <w:rPr>
          <w:rFonts w:ascii="Kaiti SC" w:hAnsi="Kaiti SC" w:eastAsia="Kaiti SC"/>
          <w:sz w:val="28"/>
          <w:szCs w:val="28"/>
        </w:rPr>
        <w:t>016</w:t>
      </w:r>
      <w:r>
        <w:rPr>
          <w:rFonts w:hint="eastAsia" w:ascii="Kaiti SC" w:hAnsi="Kaiti SC" w:eastAsia="Kaiti SC"/>
          <w:sz w:val="28"/>
          <w:szCs w:val="28"/>
        </w:rPr>
        <w:t>】2</w:t>
      </w:r>
      <w:r>
        <w:rPr>
          <w:rFonts w:ascii="Kaiti SC" w:hAnsi="Kaiti SC" w:eastAsia="Kaiti SC"/>
          <w:sz w:val="28"/>
          <w:szCs w:val="28"/>
        </w:rPr>
        <w:t>3</w:t>
      </w:r>
      <w:r>
        <w:rPr>
          <w:rFonts w:hint="eastAsia" w:ascii="Kaiti SC" w:hAnsi="Kaiti SC" w:eastAsia="Kaiti SC"/>
          <w:sz w:val="28"/>
          <w:szCs w:val="28"/>
        </w:rPr>
        <w:t>号《企业破产清算有关会计处理规定》，破产企业的财务报表包括清算资产负债表、清算损益表、清算现金流量表、债务清偿表及相关附注。</w:t>
      </w:r>
    </w:p>
    <w:p>
      <w:pPr>
        <w:pStyle w:val="4"/>
        <w:numPr>
          <w:ilvl w:val="0"/>
          <w:numId w:val="21"/>
        </w:numPr>
        <w:ind w:firstLineChars="0"/>
        <w:rPr>
          <w:rFonts w:ascii="Kaiti SC" w:hAnsi="Kaiti SC" w:eastAsia="Kaiti SC"/>
          <w:sz w:val="28"/>
          <w:szCs w:val="28"/>
        </w:rPr>
      </w:pPr>
      <w:r>
        <w:rPr>
          <w:rFonts w:hint="eastAsia" w:ascii="Kaiti SC" w:hAnsi="Kaiti SC" w:eastAsia="Kaiti SC"/>
          <w:sz w:val="28"/>
          <w:szCs w:val="28"/>
        </w:rPr>
        <w:t>对破产重整企业进行纳税信用修复</w:t>
      </w:r>
    </w:p>
    <w:p>
      <w:pPr>
        <w:pStyle w:val="4"/>
        <w:numPr>
          <w:ilvl w:val="0"/>
          <w:numId w:val="21"/>
        </w:numPr>
        <w:ind w:firstLineChars="0"/>
        <w:rPr>
          <w:rFonts w:hint="eastAsia" w:ascii="Kaiti SC" w:hAnsi="Kaiti SC" w:eastAsia="Kaiti SC"/>
          <w:sz w:val="28"/>
          <w:szCs w:val="28"/>
        </w:rPr>
      </w:pPr>
      <w:r>
        <w:rPr>
          <w:rFonts w:hint="eastAsia" w:ascii="Kaiti SC" w:hAnsi="Kaiti SC" w:eastAsia="Kaiti SC"/>
          <w:sz w:val="28"/>
          <w:szCs w:val="28"/>
        </w:rPr>
        <w:t>进行注销税务登记。优化办理企业税务注销程序，税总发【2</w:t>
      </w:r>
      <w:r>
        <w:rPr>
          <w:rFonts w:ascii="Kaiti SC" w:hAnsi="Kaiti SC" w:eastAsia="Kaiti SC"/>
          <w:sz w:val="28"/>
          <w:szCs w:val="28"/>
        </w:rPr>
        <w:t>018</w:t>
      </w:r>
      <w:r>
        <w:rPr>
          <w:rFonts w:hint="eastAsia" w:ascii="Kaiti SC" w:hAnsi="Kaiti SC" w:eastAsia="Kaiti SC"/>
          <w:sz w:val="28"/>
          <w:szCs w:val="28"/>
        </w:rPr>
        <w:t>】1</w:t>
      </w:r>
      <w:r>
        <w:rPr>
          <w:rFonts w:ascii="Kaiti SC" w:hAnsi="Kaiti SC" w:eastAsia="Kaiti SC"/>
          <w:sz w:val="28"/>
          <w:szCs w:val="28"/>
        </w:rPr>
        <w:t>49</w:t>
      </w:r>
      <w:r>
        <w:rPr>
          <w:rFonts w:hint="eastAsia" w:ascii="Kaiti SC" w:hAnsi="Kaiti SC" w:eastAsia="Kaiti SC"/>
          <w:sz w:val="28"/>
          <w:szCs w:val="28"/>
        </w:rPr>
        <w:t>号《关于进一步优化办理企业税务注销程序的通知》、税总发【2</w:t>
      </w:r>
      <w:r>
        <w:rPr>
          <w:rFonts w:ascii="Kaiti SC" w:hAnsi="Kaiti SC" w:eastAsia="Kaiti SC"/>
          <w:sz w:val="28"/>
          <w:szCs w:val="28"/>
        </w:rPr>
        <w:t>019</w:t>
      </w:r>
      <w:r>
        <w:rPr>
          <w:rFonts w:hint="eastAsia" w:ascii="Kaiti SC" w:hAnsi="Kaiti SC" w:eastAsia="Kaiti SC"/>
          <w:sz w:val="28"/>
          <w:szCs w:val="28"/>
        </w:rPr>
        <w:t>】6</w:t>
      </w:r>
      <w:r>
        <w:rPr>
          <w:rFonts w:ascii="Kaiti SC" w:hAnsi="Kaiti SC" w:eastAsia="Kaiti SC"/>
          <w:sz w:val="28"/>
          <w:szCs w:val="28"/>
        </w:rPr>
        <w:t>4</w:t>
      </w:r>
      <w:r>
        <w:rPr>
          <w:rFonts w:hint="eastAsia" w:ascii="Kaiti SC" w:hAnsi="Kaiti SC" w:eastAsia="Kaiti SC"/>
          <w:sz w:val="28"/>
          <w:szCs w:val="28"/>
        </w:rPr>
        <w:t>号《关于深化“放管服”改革，更大力度推进优化税务注销办理程序工作的通知》第1条第3项规定：“经人民法院裁定宣告破产的纳税人，持人民法院终结破产程序裁定书向税务机关申请税务注销的，税务机关即时出具清税文书，按照有关规定核销‘死欠’。”</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Kaiti SC">
    <w:altName w:val="宋体"/>
    <w:panose1 w:val="02010600040101010101"/>
    <w:charset w:val="86"/>
    <w:family w:val="auto"/>
    <w:pitch w:val="default"/>
    <w:sig w:usb0="00000000" w:usb1="00000000" w:usb2="00000016" w:usb3="00000000" w:csb0="0004001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54E4"/>
    <w:multiLevelType w:val="multilevel"/>
    <w:tmpl w:val="02CB54E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8137ECF"/>
    <w:multiLevelType w:val="multilevel"/>
    <w:tmpl w:val="08137ECF"/>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82C7F31"/>
    <w:multiLevelType w:val="multilevel"/>
    <w:tmpl w:val="182C7F31"/>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0604B28"/>
    <w:multiLevelType w:val="multilevel"/>
    <w:tmpl w:val="20604B2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0935EA1"/>
    <w:multiLevelType w:val="multilevel"/>
    <w:tmpl w:val="20935EA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2BF74F70"/>
    <w:multiLevelType w:val="multilevel"/>
    <w:tmpl w:val="2BF74F7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CD64174"/>
    <w:multiLevelType w:val="multilevel"/>
    <w:tmpl w:val="2CD6417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D956864"/>
    <w:multiLevelType w:val="multilevel"/>
    <w:tmpl w:val="2D956864"/>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D56452B"/>
    <w:multiLevelType w:val="multilevel"/>
    <w:tmpl w:val="3D56452B"/>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3E1D1BDF"/>
    <w:multiLevelType w:val="multilevel"/>
    <w:tmpl w:val="3E1D1BDF"/>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16D2479"/>
    <w:multiLevelType w:val="multilevel"/>
    <w:tmpl w:val="416D2479"/>
    <w:lvl w:ilvl="0" w:tentative="0">
      <w:start w:val="1"/>
      <w:numFmt w:val="japaneseCounting"/>
      <w:lvlText w:val="第%1节"/>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E0F6B98"/>
    <w:multiLevelType w:val="multilevel"/>
    <w:tmpl w:val="4E0F6B98"/>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9DB7863"/>
    <w:multiLevelType w:val="multilevel"/>
    <w:tmpl w:val="59DB786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679E5BEA"/>
    <w:multiLevelType w:val="multilevel"/>
    <w:tmpl w:val="679E5BE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6BD05BC3"/>
    <w:multiLevelType w:val="multilevel"/>
    <w:tmpl w:val="6BD05BC3"/>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6D6754DD"/>
    <w:multiLevelType w:val="multilevel"/>
    <w:tmpl w:val="6D6754DD"/>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6D911285"/>
    <w:multiLevelType w:val="multilevel"/>
    <w:tmpl w:val="6D9112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F432905"/>
    <w:multiLevelType w:val="multilevel"/>
    <w:tmpl w:val="6F432905"/>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75341E98"/>
    <w:multiLevelType w:val="multilevel"/>
    <w:tmpl w:val="75341E9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7B302070"/>
    <w:multiLevelType w:val="multilevel"/>
    <w:tmpl w:val="7B302070"/>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7EA37866"/>
    <w:multiLevelType w:val="multilevel"/>
    <w:tmpl w:val="7EA37866"/>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0"/>
  </w:num>
  <w:num w:numId="2">
    <w:abstractNumId w:val="5"/>
  </w:num>
  <w:num w:numId="3">
    <w:abstractNumId w:val="19"/>
  </w:num>
  <w:num w:numId="4">
    <w:abstractNumId w:val="18"/>
  </w:num>
  <w:num w:numId="5">
    <w:abstractNumId w:val="8"/>
  </w:num>
  <w:num w:numId="6">
    <w:abstractNumId w:val="7"/>
  </w:num>
  <w:num w:numId="7">
    <w:abstractNumId w:val="0"/>
  </w:num>
  <w:num w:numId="8">
    <w:abstractNumId w:val="14"/>
  </w:num>
  <w:num w:numId="9">
    <w:abstractNumId w:val="11"/>
  </w:num>
  <w:num w:numId="10">
    <w:abstractNumId w:val="6"/>
  </w:num>
  <w:num w:numId="11">
    <w:abstractNumId w:val="17"/>
  </w:num>
  <w:num w:numId="12">
    <w:abstractNumId w:val="13"/>
  </w:num>
  <w:num w:numId="13">
    <w:abstractNumId w:val="2"/>
  </w:num>
  <w:num w:numId="14">
    <w:abstractNumId w:val="1"/>
  </w:num>
  <w:num w:numId="15">
    <w:abstractNumId w:val="15"/>
  </w:num>
  <w:num w:numId="16">
    <w:abstractNumId w:val="9"/>
  </w:num>
  <w:num w:numId="17">
    <w:abstractNumId w:val="20"/>
  </w:num>
  <w:num w:numId="18">
    <w:abstractNumId w:val="12"/>
  </w:num>
  <w:num w:numId="19">
    <w:abstractNumId w:val="16"/>
  </w:num>
  <w:num w:numId="20">
    <w:abstractNumId w:val="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1A1"/>
    <w:rsid w:val="00001B8E"/>
    <w:rsid w:val="00014DEF"/>
    <w:rsid w:val="00020D64"/>
    <w:rsid w:val="00030AF1"/>
    <w:rsid w:val="000333F3"/>
    <w:rsid w:val="00040033"/>
    <w:rsid w:val="00042DA8"/>
    <w:rsid w:val="000455C2"/>
    <w:rsid w:val="0005055F"/>
    <w:rsid w:val="000621E8"/>
    <w:rsid w:val="00065693"/>
    <w:rsid w:val="00070C15"/>
    <w:rsid w:val="00074C04"/>
    <w:rsid w:val="00076C28"/>
    <w:rsid w:val="00083F74"/>
    <w:rsid w:val="0008762D"/>
    <w:rsid w:val="00090AEA"/>
    <w:rsid w:val="000A025F"/>
    <w:rsid w:val="000A0969"/>
    <w:rsid w:val="000A46BD"/>
    <w:rsid w:val="000A5B0D"/>
    <w:rsid w:val="000B3141"/>
    <w:rsid w:val="000B586D"/>
    <w:rsid w:val="000B6CB3"/>
    <w:rsid w:val="000C10F5"/>
    <w:rsid w:val="000C6A43"/>
    <w:rsid w:val="000D060E"/>
    <w:rsid w:val="000D11A1"/>
    <w:rsid w:val="000E0384"/>
    <w:rsid w:val="000E0DC6"/>
    <w:rsid w:val="000F0C58"/>
    <w:rsid w:val="00100EBF"/>
    <w:rsid w:val="00101366"/>
    <w:rsid w:val="00101CCE"/>
    <w:rsid w:val="00122AB4"/>
    <w:rsid w:val="00133B37"/>
    <w:rsid w:val="00135B7F"/>
    <w:rsid w:val="001507DB"/>
    <w:rsid w:val="00151590"/>
    <w:rsid w:val="0015494E"/>
    <w:rsid w:val="001576CB"/>
    <w:rsid w:val="00160978"/>
    <w:rsid w:val="001618AC"/>
    <w:rsid w:val="001638A7"/>
    <w:rsid w:val="00164A11"/>
    <w:rsid w:val="001735D5"/>
    <w:rsid w:val="0018174F"/>
    <w:rsid w:val="00181F77"/>
    <w:rsid w:val="00182EAD"/>
    <w:rsid w:val="0018503A"/>
    <w:rsid w:val="00185AA7"/>
    <w:rsid w:val="00187A75"/>
    <w:rsid w:val="001911E1"/>
    <w:rsid w:val="00191479"/>
    <w:rsid w:val="00191742"/>
    <w:rsid w:val="0019647A"/>
    <w:rsid w:val="001A0DEF"/>
    <w:rsid w:val="001A3E06"/>
    <w:rsid w:val="001A7057"/>
    <w:rsid w:val="001C0C53"/>
    <w:rsid w:val="001C3FD3"/>
    <w:rsid w:val="001C5A43"/>
    <w:rsid w:val="001E34C2"/>
    <w:rsid w:val="001E63D9"/>
    <w:rsid w:val="0020278D"/>
    <w:rsid w:val="00203511"/>
    <w:rsid w:val="00217ABE"/>
    <w:rsid w:val="00217FB0"/>
    <w:rsid w:val="0022344B"/>
    <w:rsid w:val="002255D0"/>
    <w:rsid w:val="00231252"/>
    <w:rsid w:val="00240D5C"/>
    <w:rsid w:val="00246B1B"/>
    <w:rsid w:val="002517CC"/>
    <w:rsid w:val="00254CD7"/>
    <w:rsid w:val="0025589B"/>
    <w:rsid w:val="00256251"/>
    <w:rsid w:val="00257CDD"/>
    <w:rsid w:val="002632FE"/>
    <w:rsid w:val="0026617F"/>
    <w:rsid w:val="00266606"/>
    <w:rsid w:val="002710EF"/>
    <w:rsid w:val="00276C85"/>
    <w:rsid w:val="00277FDC"/>
    <w:rsid w:val="00294E29"/>
    <w:rsid w:val="002A4306"/>
    <w:rsid w:val="002A44F6"/>
    <w:rsid w:val="002A52C0"/>
    <w:rsid w:val="002B13A6"/>
    <w:rsid w:val="002B3798"/>
    <w:rsid w:val="002B7939"/>
    <w:rsid w:val="002C01FE"/>
    <w:rsid w:val="002D2920"/>
    <w:rsid w:val="002D2DA2"/>
    <w:rsid w:val="002D3853"/>
    <w:rsid w:val="002E1465"/>
    <w:rsid w:val="002E1DDD"/>
    <w:rsid w:val="002E449D"/>
    <w:rsid w:val="002E6249"/>
    <w:rsid w:val="002F00BF"/>
    <w:rsid w:val="003058A9"/>
    <w:rsid w:val="0030688F"/>
    <w:rsid w:val="003108AB"/>
    <w:rsid w:val="00313358"/>
    <w:rsid w:val="00316E43"/>
    <w:rsid w:val="00320427"/>
    <w:rsid w:val="00324F78"/>
    <w:rsid w:val="00326E41"/>
    <w:rsid w:val="00342D45"/>
    <w:rsid w:val="00343173"/>
    <w:rsid w:val="0035706C"/>
    <w:rsid w:val="0035787E"/>
    <w:rsid w:val="0035798B"/>
    <w:rsid w:val="00360DCA"/>
    <w:rsid w:val="003669F8"/>
    <w:rsid w:val="0037206E"/>
    <w:rsid w:val="00374F1A"/>
    <w:rsid w:val="00375C25"/>
    <w:rsid w:val="00382626"/>
    <w:rsid w:val="00384D5C"/>
    <w:rsid w:val="00391C8A"/>
    <w:rsid w:val="0039297F"/>
    <w:rsid w:val="00395DA9"/>
    <w:rsid w:val="00395E5D"/>
    <w:rsid w:val="00397B1E"/>
    <w:rsid w:val="003A29E2"/>
    <w:rsid w:val="003B666A"/>
    <w:rsid w:val="003C19B3"/>
    <w:rsid w:val="003D0C7E"/>
    <w:rsid w:val="003D286E"/>
    <w:rsid w:val="003D3FB6"/>
    <w:rsid w:val="003D5954"/>
    <w:rsid w:val="003F0B01"/>
    <w:rsid w:val="00404249"/>
    <w:rsid w:val="00405116"/>
    <w:rsid w:val="00406F33"/>
    <w:rsid w:val="00407DE5"/>
    <w:rsid w:val="00412F96"/>
    <w:rsid w:val="004145C8"/>
    <w:rsid w:val="00417488"/>
    <w:rsid w:val="0041761E"/>
    <w:rsid w:val="0042342F"/>
    <w:rsid w:val="00434E8E"/>
    <w:rsid w:val="00440E3D"/>
    <w:rsid w:val="00447C53"/>
    <w:rsid w:val="00447FA9"/>
    <w:rsid w:val="00453F2A"/>
    <w:rsid w:val="00455676"/>
    <w:rsid w:val="00456357"/>
    <w:rsid w:val="004604DE"/>
    <w:rsid w:val="0047421F"/>
    <w:rsid w:val="00474D3B"/>
    <w:rsid w:val="004756FE"/>
    <w:rsid w:val="004779EB"/>
    <w:rsid w:val="0048068A"/>
    <w:rsid w:val="00481E28"/>
    <w:rsid w:val="00484E4A"/>
    <w:rsid w:val="004930E2"/>
    <w:rsid w:val="00497C59"/>
    <w:rsid w:val="004A590F"/>
    <w:rsid w:val="004B2342"/>
    <w:rsid w:val="004B6842"/>
    <w:rsid w:val="004C68FE"/>
    <w:rsid w:val="004C7A17"/>
    <w:rsid w:val="004D443F"/>
    <w:rsid w:val="004D67FB"/>
    <w:rsid w:val="004E18BC"/>
    <w:rsid w:val="004E6E64"/>
    <w:rsid w:val="004E7444"/>
    <w:rsid w:val="004F6B00"/>
    <w:rsid w:val="004F6E0A"/>
    <w:rsid w:val="00503F9D"/>
    <w:rsid w:val="00506CDE"/>
    <w:rsid w:val="00511F61"/>
    <w:rsid w:val="00512798"/>
    <w:rsid w:val="0051693E"/>
    <w:rsid w:val="00520115"/>
    <w:rsid w:val="005240B5"/>
    <w:rsid w:val="0052501B"/>
    <w:rsid w:val="00530C54"/>
    <w:rsid w:val="00536C2A"/>
    <w:rsid w:val="00537FF6"/>
    <w:rsid w:val="00540DC8"/>
    <w:rsid w:val="0054157A"/>
    <w:rsid w:val="00546F72"/>
    <w:rsid w:val="00550B41"/>
    <w:rsid w:val="00556CEE"/>
    <w:rsid w:val="00563421"/>
    <w:rsid w:val="00564ED4"/>
    <w:rsid w:val="00567B53"/>
    <w:rsid w:val="00572FB8"/>
    <w:rsid w:val="005766B9"/>
    <w:rsid w:val="00583C8B"/>
    <w:rsid w:val="00587CC2"/>
    <w:rsid w:val="005948EF"/>
    <w:rsid w:val="005A532E"/>
    <w:rsid w:val="005A6058"/>
    <w:rsid w:val="005B3334"/>
    <w:rsid w:val="005C701D"/>
    <w:rsid w:val="005D0F23"/>
    <w:rsid w:val="005D13B1"/>
    <w:rsid w:val="005E3B1C"/>
    <w:rsid w:val="005E4DE9"/>
    <w:rsid w:val="005F64C2"/>
    <w:rsid w:val="006037F2"/>
    <w:rsid w:val="00603F26"/>
    <w:rsid w:val="00614C51"/>
    <w:rsid w:val="00616B05"/>
    <w:rsid w:val="00633EED"/>
    <w:rsid w:val="00633F3D"/>
    <w:rsid w:val="006366BE"/>
    <w:rsid w:val="006367CE"/>
    <w:rsid w:val="006403B7"/>
    <w:rsid w:val="00647C68"/>
    <w:rsid w:val="00654E36"/>
    <w:rsid w:val="00663CD5"/>
    <w:rsid w:val="00665F5C"/>
    <w:rsid w:val="006676B8"/>
    <w:rsid w:val="00667A9F"/>
    <w:rsid w:val="00672B80"/>
    <w:rsid w:val="00680F02"/>
    <w:rsid w:val="006A095A"/>
    <w:rsid w:val="006A0B72"/>
    <w:rsid w:val="006A0DDB"/>
    <w:rsid w:val="006A4780"/>
    <w:rsid w:val="006B3132"/>
    <w:rsid w:val="006B5D3A"/>
    <w:rsid w:val="006B7E19"/>
    <w:rsid w:val="006C21DA"/>
    <w:rsid w:val="006C3DDA"/>
    <w:rsid w:val="006C3E51"/>
    <w:rsid w:val="006D2715"/>
    <w:rsid w:val="006D29E6"/>
    <w:rsid w:val="006D590F"/>
    <w:rsid w:val="006E60E3"/>
    <w:rsid w:val="007104BA"/>
    <w:rsid w:val="00710BA7"/>
    <w:rsid w:val="00713963"/>
    <w:rsid w:val="00721BE7"/>
    <w:rsid w:val="0072277E"/>
    <w:rsid w:val="007307C3"/>
    <w:rsid w:val="007320F6"/>
    <w:rsid w:val="00734CDA"/>
    <w:rsid w:val="007447B8"/>
    <w:rsid w:val="0074625A"/>
    <w:rsid w:val="0075198F"/>
    <w:rsid w:val="007530F7"/>
    <w:rsid w:val="007547A6"/>
    <w:rsid w:val="0075565C"/>
    <w:rsid w:val="007603BB"/>
    <w:rsid w:val="0076074D"/>
    <w:rsid w:val="00763C7A"/>
    <w:rsid w:val="00781FED"/>
    <w:rsid w:val="0079646F"/>
    <w:rsid w:val="00797F60"/>
    <w:rsid w:val="007A05FC"/>
    <w:rsid w:val="007C44C4"/>
    <w:rsid w:val="007D4E51"/>
    <w:rsid w:val="007E1419"/>
    <w:rsid w:val="007E5DBE"/>
    <w:rsid w:val="007E78B4"/>
    <w:rsid w:val="007F03BE"/>
    <w:rsid w:val="007F2749"/>
    <w:rsid w:val="007F3BBD"/>
    <w:rsid w:val="007F7219"/>
    <w:rsid w:val="00801D6C"/>
    <w:rsid w:val="00821D3B"/>
    <w:rsid w:val="00821E30"/>
    <w:rsid w:val="00832A53"/>
    <w:rsid w:val="008356E3"/>
    <w:rsid w:val="008377AD"/>
    <w:rsid w:val="00842ACF"/>
    <w:rsid w:val="00842E24"/>
    <w:rsid w:val="00854C15"/>
    <w:rsid w:val="0085558C"/>
    <w:rsid w:val="00860DBC"/>
    <w:rsid w:val="008648A7"/>
    <w:rsid w:val="00864E37"/>
    <w:rsid w:val="00865A52"/>
    <w:rsid w:val="0087687B"/>
    <w:rsid w:val="00877F9D"/>
    <w:rsid w:val="008913E1"/>
    <w:rsid w:val="008932A2"/>
    <w:rsid w:val="00895602"/>
    <w:rsid w:val="00897A10"/>
    <w:rsid w:val="008A04DB"/>
    <w:rsid w:val="008A10CE"/>
    <w:rsid w:val="008C0A2C"/>
    <w:rsid w:val="008C2E07"/>
    <w:rsid w:val="008D1DA4"/>
    <w:rsid w:val="008D27D9"/>
    <w:rsid w:val="008E1734"/>
    <w:rsid w:val="008E1B23"/>
    <w:rsid w:val="008E420E"/>
    <w:rsid w:val="008E63B1"/>
    <w:rsid w:val="008F4B1F"/>
    <w:rsid w:val="009012E8"/>
    <w:rsid w:val="0091179B"/>
    <w:rsid w:val="00915EEA"/>
    <w:rsid w:val="00920D83"/>
    <w:rsid w:val="009328AD"/>
    <w:rsid w:val="00933568"/>
    <w:rsid w:val="009516C7"/>
    <w:rsid w:val="009619CA"/>
    <w:rsid w:val="00963B23"/>
    <w:rsid w:val="009642CE"/>
    <w:rsid w:val="00964E59"/>
    <w:rsid w:val="00970B06"/>
    <w:rsid w:val="00980120"/>
    <w:rsid w:val="009822B3"/>
    <w:rsid w:val="0098462C"/>
    <w:rsid w:val="00993CCE"/>
    <w:rsid w:val="00996004"/>
    <w:rsid w:val="00997C69"/>
    <w:rsid w:val="00997F5B"/>
    <w:rsid w:val="009A5F46"/>
    <w:rsid w:val="009B00F5"/>
    <w:rsid w:val="009C3540"/>
    <w:rsid w:val="009C6B3D"/>
    <w:rsid w:val="009C7429"/>
    <w:rsid w:val="009E7E2C"/>
    <w:rsid w:val="009F568B"/>
    <w:rsid w:val="00A14945"/>
    <w:rsid w:val="00A17E4D"/>
    <w:rsid w:val="00A21135"/>
    <w:rsid w:val="00A23B6F"/>
    <w:rsid w:val="00A35987"/>
    <w:rsid w:val="00A41111"/>
    <w:rsid w:val="00A448BA"/>
    <w:rsid w:val="00A4744B"/>
    <w:rsid w:val="00A61B70"/>
    <w:rsid w:val="00A80B51"/>
    <w:rsid w:val="00A93E2F"/>
    <w:rsid w:val="00AA267A"/>
    <w:rsid w:val="00AA7257"/>
    <w:rsid w:val="00AB0E6B"/>
    <w:rsid w:val="00AB0F2E"/>
    <w:rsid w:val="00AB3806"/>
    <w:rsid w:val="00AB528E"/>
    <w:rsid w:val="00AD1D84"/>
    <w:rsid w:val="00AD3326"/>
    <w:rsid w:val="00AD79A7"/>
    <w:rsid w:val="00AE11F8"/>
    <w:rsid w:val="00AF0233"/>
    <w:rsid w:val="00AF4542"/>
    <w:rsid w:val="00AF755C"/>
    <w:rsid w:val="00B0185A"/>
    <w:rsid w:val="00B05E78"/>
    <w:rsid w:val="00B13676"/>
    <w:rsid w:val="00B142D5"/>
    <w:rsid w:val="00B212B5"/>
    <w:rsid w:val="00B2202C"/>
    <w:rsid w:val="00B24827"/>
    <w:rsid w:val="00B306A3"/>
    <w:rsid w:val="00B4585A"/>
    <w:rsid w:val="00B54E12"/>
    <w:rsid w:val="00B57312"/>
    <w:rsid w:val="00B626D8"/>
    <w:rsid w:val="00B62976"/>
    <w:rsid w:val="00B65E80"/>
    <w:rsid w:val="00B67E13"/>
    <w:rsid w:val="00B72207"/>
    <w:rsid w:val="00B72EB2"/>
    <w:rsid w:val="00B75402"/>
    <w:rsid w:val="00B75690"/>
    <w:rsid w:val="00B77B23"/>
    <w:rsid w:val="00B82585"/>
    <w:rsid w:val="00B827E7"/>
    <w:rsid w:val="00B84BF0"/>
    <w:rsid w:val="00B85A0A"/>
    <w:rsid w:val="00BA6B55"/>
    <w:rsid w:val="00BB2F28"/>
    <w:rsid w:val="00BB2FA6"/>
    <w:rsid w:val="00BC3CF8"/>
    <w:rsid w:val="00BC44B5"/>
    <w:rsid w:val="00BD03ED"/>
    <w:rsid w:val="00BD411C"/>
    <w:rsid w:val="00BE017D"/>
    <w:rsid w:val="00BE50B9"/>
    <w:rsid w:val="00BE5182"/>
    <w:rsid w:val="00C00C40"/>
    <w:rsid w:val="00C10A85"/>
    <w:rsid w:val="00C114B8"/>
    <w:rsid w:val="00C12C0E"/>
    <w:rsid w:val="00C22A43"/>
    <w:rsid w:val="00C23822"/>
    <w:rsid w:val="00C26FD9"/>
    <w:rsid w:val="00C2753F"/>
    <w:rsid w:val="00C31D96"/>
    <w:rsid w:val="00C441EA"/>
    <w:rsid w:val="00C506AE"/>
    <w:rsid w:val="00C507FC"/>
    <w:rsid w:val="00C632B9"/>
    <w:rsid w:val="00C64B18"/>
    <w:rsid w:val="00C73607"/>
    <w:rsid w:val="00C74065"/>
    <w:rsid w:val="00C74C7E"/>
    <w:rsid w:val="00C90C09"/>
    <w:rsid w:val="00C90C51"/>
    <w:rsid w:val="00C92EDB"/>
    <w:rsid w:val="00CA5A00"/>
    <w:rsid w:val="00CB11E6"/>
    <w:rsid w:val="00CB12A1"/>
    <w:rsid w:val="00CB1CE3"/>
    <w:rsid w:val="00CB27D4"/>
    <w:rsid w:val="00CB76EE"/>
    <w:rsid w:val="00CD143E"/>
    <w:rsid w:val="00CD2195"/>
    <w:rsid w:val="00CD46B3"/>
    <w:rsid w:val="00CD69A3"/>
    <w:rsid w:val="00CE0B42"/>
    <w:rsid w:val="00CE1B24"/>
    <w:rsid w:val="00CE3F8B"/>
    <w:rsid w:val="00CE4053"/>
    <w:rsid w:val="00CE5E23"/>
    <w:rsid w:val="00CF4F28"/>
    <w:rsid w:val="00D00A53"/>
    <w:rsid w:val="00D10611"/>
    <w:rsid w:val="00D1062A"/>
    <w:rsid w:val="00D15084"/>
    <w:rsid w:val="00D219EE"/>
    <w:rsid w:val="00D266C5"/>
    <w:rsid w:val="00D30A91"/>
    <w:rsid w:val="00D34AB9"/>
    <w:rsid w:val="00D45D02"/>
    <w:rsid w:val="00D46083"/>
    <w:rsid w:val="00D472C2"/>
    <w:rsid w:val="00D476DB"/>
    <w:rsid w:val="00D703E6"/>
    <w:rsid w:val="00D70420"/>
    <w:rsid w:val="00D77475"/>
    <w:rsid w:val="00D81E3D"/>
    <w:rsid w:val="00D82F3B"/>
    <w:rsid w:val="00D84689"/>
    <w:rsid w:val="00D87C9E"/>
    <w:rsid w:val="00D90775"/>
    <w:rsid w:val="00D90F69"/>
    <w:rsid w:val="00DA21B7"/>
    <w:rsid w:val="00DA5CF2"/>
    <w:rsid w:val="00DB65CF"/>
    <w:rsid w:val="00DC65B0"/>
    <w:rsid w:val="00DC6C1A"/>
    <w:rsid w:val="00DE1D41"/>
    <w:rsid w:val="00DE2644"/>
    <w:rsid w:val="00DE7AEA"/>
    <w:rsid w:val="00DF64F3"/>
    <w:rsid w:val="00DF7CE8"/>
    <w:rsid w:val="00E009E1"/>
    <w:rsid w:val="00E05D87"/>
    <w:rsid w:val="00E10452"/>
    <w:rsid w:val="00E110D8"/>
    <w:rsid w:val="00E119AF"/>
    <w:rsid w:val="00E268E9"/>
    <w:rsid w:val="00E26B31"/>
    <w:rsid w:val="00E313FC"/>
    <w:rsid w:val="00E3203D"/>
    <w:rsid w:val="00E436C3"/>
    <w:rsid w:val="00E44DD9"/>
    <w:rsid w:val="00E46B33"/>
    <w:rsid w:val="00E50617"/>
    <w:rsid w:val="00E63851"/>
    <w:rsid w:val="00E63EC0"/>
    <w:rsid w:val="00E651AF"/>
    <w:rsid w:val="00E7691E"/>
    <w:rsid w:val="00E8679D"/>
    <w:rsid w:val="00E8784C"/>
    <w:rsid w:val="00E90688"/>
    <w:rsid w:val="00E9093A"/>
    <w:rsid w:val="00E9309B"/>
    <w:rsid w:val="00E93FE1"/>
    <w:rsid w:val="00EA13FC"/>
    <w:rsid w:val="00EA570C"/>
    <w:rsid w:val="00EB02D3"/>
    <w:rsid w:val="00EB1B8C"/>
    <w:rsid w:val="00EB29E0"/>
    <w:rsid w:val="00EB322E"/>
    <w:rsid w:val="00EC0586"/>
    <w:rsid w:val="00EC3137"/>
    <w:rsid w:val="00EC6834"/>
    <w:rsid w:val="00ED0229"/>
    <w:rsid w:val="00ED1642"/>
    <w:rsid w:val="00EE67B4"/>
    <w:rsid w:val="00EF0BF1"/>
    <w:rsid w:val="00EF0F0A"/>
    <w:rsid w:val="00EF1DE1"/>
    <w:rsid w:val="00EF52AF"/>
    <w:rsid w:val="00F02475"/>
    <w:rsid w:val="00F1362A"/>
    <w:rsid w:val="00F15304"/>
    <w:rsid w:val="00F17E6C"/>
    <w:rsid w:val="00F20200"/>
    <w:rsid w:val="00F26286"/>
    <w:rsid w:val="00F266BB"/>
    <w:rsid w:val="00F3257A"/>
    <w:rsid w:val="00F34367"/>
    <w:rsid w:val="00F51E4D"/>
    <w:rsid w:val="00F54E99"/>
    <w:rsid w:val="00F57394"/>
    <w:rsid w:val="00F619F7"/>
    <w:rsid w:val="00F63B58"/>
    <w:rsid w:val="00F63C4C"/>
    <w:rsid w:val="00F6463A"/>
    <w:rsid w:val="00F80F0B"/>
    <w:rsid w:val="00F840E1"/>
    <w:rsid w:val="00FA0D87"/>
    <w:rsid w:val="00FA0ED6"/>
    <w:rsid w:val="00FA18AA"/>
    <w:rsid w:val="00FA3697"/>
    <w:rsid w:val="00FA457A"/>
    <w:rsid w:val="00FB06F8"/>
    <w:rsid w:val="00FB38E6"/>
    <w:rsid w:val="00FB6C1C"/>
    <w:rsid w:val="00FC38B6"/>
    <w:rsid w:val="00FC3F5D"/>
    <w:rsid w:val="00FC69DF"/>
    <w:rsid w:val="00FC7B76"/>
    <w:rsid w:val="00FD0357"/>
    <w:rsid w:val="00FD2637"/>
    <w:rsid w:val="00FD26DE"/>
    <w:rsid w:val="00FD4882"/>
    <w:rsid w:val="00FD55D8"/>
    <w:rsid w:val="00FE553E"/>
    <w:rsid w:val="00FF142F"/>
    <w:rsid w:val="00FF741D"/>
    <w:rsid w:val="2F68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135</Pages>
  <Words>8982</Words>
  <Characters>51203</Characters>
  <Lines>426</Lines>
  <Paragraphs>120</Paragraphs>
  <TotalTime>5257</TotalTime>
  <ScaleCrop>false</ScaleCrop>
  <LinksUpToDate>false</LinksUpToDate>
  <CharactersWithSpaces>60065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2022-10-12T02:52:00Z</dcterms:created>
  <dc:creator>Microsoft Office User</dc:creator>
  <cp:lastModifiedBy>Administrator</cp:lastModifiedBy>
  <dcterms:modified xsi:type="dcterms:W3CDTF">2022-11-24T09:02:17Z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