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F8" w:rsidRPr="00D01BFC" w:rsidRDefault="00C83F1A" w:rsidP="00C83F1A">
      <w:pPr>
        <w:jc w:val="center"/>
      </w:pPr>
      <w:r w:rsidRPr="00C83F1A">
        <w:rPr>
          <w:rFonts w:ascii="宋体" w:eastAsia="宋体" w:hAnsi="宋体" w:hint="eastAsia"/>
          <w:b/>
          <w:bCs/>
          <w:sz w:val="44"/>
          <w:szCs w:val="44"/>
        </w:rPr>
        <w:t>婚姻家庭编</w:t>
      </w:r>
      <w:r w:rsidR="005A6AA8" w:rsidRPr="005A6AA8">
        <w:rPr>
          <w:rFonts w:ascii="宋体" w:eastAsia="宋体" w:hAnsi="宋体" w:hint="eastAsia"/>
          <w:b/>
          <w:bCs/>
          <w:sz w:val="44"/>
          <w:szCs w:val="44"/>
        </w:rPr>
        <w:t>解释</w:t>
      </w:r>
      <w:r w:rsidR="00CB7DF8" w:rsidRPr="00D01BFC">
        <w:rPr>
          <w:rFonts w:ascii="宋体" w:eastAsia="宋体" w:hAnsi="宋体" w:hint="eastAsia"/>
          <w:b/>
          <w:bCs/>
          <w:sz w:val="44"/>
          <w:szCs w:val="44"/>
        </w:rPr>
        <w:t>条文主旨汇编</w:t>
      </w:r>
    </w:p>
    <w:p w:rsidR="00C83F1A" w:rsidRPr="00C83F1A" w:rsidRDefault="00C83F1A" w:rsidP="00C83F1A">
      <w:pPr>
        <w:jc w:val="center"/>
        <w:rPr>
          <w:rFonts w:ascii="Kaiti SC" w:eastAsia="Kaiti SC" w:hAnsi="Kaiti SC"/>
          <w:sz w:val="28"/>
          <w:szCs w:val="28"/>
        </w:rPr>
      </w:pPr>
      <w:r w:rsidRPr="00C83F1A">
        <w:rPr>
          <w:rFonts w:ascii="Kaiti SC" w:eastAsia="Kaiti SC" w:hAnsi="Kaiti SC" w:hint="eastAsia"/>
          <w:sz w:val="28"/>
          <w:szCs w:val="28"/>
        </w:rPr>
        <w:t>制定依据：民法典、民事诉讼法</w:t>
      </w:r>
    </w:p>
    <w:p w:rsidR="00C83F1A" w:rsidRPr="00C83F1A" w:rsidRDefault="00C83F1A" w:rsidP="00C83F1A">
      <w:pPr>
        <w:jc w:val="center"/>
        <w:rPr>
          <w:rFonts w:ascii="Kaiti SC" w:eastAsia="Kaiti SC" w:hAnsi="Kaiti SC"/>
          <w:sz w:val="28"/>
          <w:szCs w:val="28"/>
        </w:rPr>
      </w:pPr>
      <w:r w:rsidRPr="00C83F1A">
        <w:rPr>
          <w:rFonts w:ascii="Kaiti SC" w:eastAsia="Kaiti SC" w:hAnsi="Kaiti SC" w:hint="eastAsia"/>
          <w:sz w:val="28"/>
          <w:szCs w:val="28"/>
        </w:rPr>
        <w:t>一、一般规定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关于“虐待”的解释和规定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关于“与他人同居”的解释和规定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人民法院审理同居关系纠纷有关问题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对当事人仅以民法典第1</w:t>
      </w:r>
      <w:r w:rsidRPr="00C83F1A">
        <w:rPr>
          <w:rFonts w:ascii="Kaiti SC" w:eastAsia="Kaiti SC" w:hAnsi="Kaiti SC"/>
          <w:sz w:val="28"/>
          <w:szCs w:val="28"/>
        </w:rPr>
        <w:t>043</w:t>
      </w:r>
      <w:r w:rsidRPr="00C83F1A">
        <w:rPr>
          <w:rFonts w:ascii="Kaiti SC" w:eastAsia="Kaiti SC" w:hAnsi="Kaiti SC" w:hint="eastAsia"/>
          <w:sz w:val="28"/>
          <w:szCs w:val="28"/>
        </w:rPr>
        <w:t>条为依据提起诉讼应当如何处理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人民法院对彩礼纠纷问题如何处理</w:t>
      </w:r>
    </w:p>
    <w:p w:rsidR="00C83F1A" w:rsidRPr="00C83F1A" w:rsidRDefault="00C83F1A" w:rsidP="00C83F1A">
      <w:pPr>
        <w:pStyle w:val="a5"/>
        <w:ind w:left="740" w:firstLineChars="0" w:firstLine="0"/>
        <w:jc w:val="center"/>
        <w:rPr>
          <w:rFonts w:ascii="Kaiti SC" w:eastAsia="Kaiti SC" w:hAnsi="Kaiti SC"/>
          <w:sz w:val="28"/>
          <w:szCs w:val="28"/>
        </w:rPr>
      </w:pPr>
      <w:r w:rsidRPr="00C83F1A">
        <w:rPr>
          <w:rFonts w:ascii="Kaiti SC" w:eastAsia="Kaiti SC" w:hAnsi="Kaiti SC" w:hint="eastAsia"/>
          <w:sz w:val="28"/>
          <w:szCs w:val="28"/>
        </w:rPr>
        <w:t>二、结婚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补办婚姻登记的婚姻效力起算时间</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未办理结婚登记而以夫妻名义共同生活的男女起诉请求离婚时，人民法院应当分别予以处理的情形</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未办理结婚登记而以夫妻名义共同生活的男女彼此之间有无继承权问题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有权请求确认婚姻无效的主体范围</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对当事人请求确认婚姻无效时，导致婚姻无效的阻却事由已经消失的，应如何处理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人民法院受理请求确认婚姻无效案件后，应当如何处理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人民法院对受理的离婚案件，经审查认为婚姻无效，应当如何进行处理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关于法院就同一婚姻关系受理了离婚和请求确认婚姻无效</w:t>
      </w:r>
      <w:r w:rsidRPr="00C83F1A">
        <w:rPr>
          <w:rFonts w:ascii="Kaiti SC" w:eastAsia="Kaiti SC" w:hAnsi="Kaiti SC" w:hint="eastAsia"/>
          <w:sz w:val="28"/>
          <w:szCs w:val="28"/>
        </w:rPr>
        <w:lastRenderedPageBreak/>
        <w:t>两个案件后的审理顺序问题所作出的程序性安排</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关于对请求确认婚姻无效的无效婚姻当事人及利害关系人，在该婚姻关系夫妻一方或者双方死亡的情形下诉讼权利是否应当予以保护的规定。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利害关系人请求确认婚姻无效案件中当事人地位问题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在处理由重婚导致的无效婚姻案件涉及财产问题时对合法配偶财产权利保护的规定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结婚登记程序存在瑕疵应如何处理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对民法典第1</w:t>
      </w:r>
      <w:r w:rsidRPr="00C83F1A">
        <w:rPr>
          <w:rFonts w:ascii="Kaiti SC" w:eastAsia="Kaiti SC" w:hAnsi="Kaiti SC"/>
          <w:sz w:val="28"/>
          <w:szCs w:val="28"/>
        </w:rPr>
        <w:t>052</w:t>
      </w:r>
      <w:r w:rsidRPr="00C83F1A">
        <w:rPr>
          <w:rFonts w:ascii="Kaiti SC" w:eastAsia="Kaiti SC" w:hAnsi="Kaiti SC" w:hint="eastAsia"/>
          <w:sz w:val="28"/>
          <w:szCs w:val="28"/>
        </w:rPr>
        <w:t>条规定的因受胁迫而可以请求撤销婚姻的具体理解与适用</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对民法典第1</w:t>
      </w:r>
      <w:r w:rsidRPr="00C83F1A">
        <w:rPr>
          <w:rFonts w:ascii="Kaiti SC" w:eastAsia="Kaiti SC" w:hAnsi="Kaiti SC"/>
          <w:sz w:val="28"/>
          <w:szCs w:val="28"/>
        </w:rPr>
        <w:t>052</w:t>
      </w:r>
      <w:r w:rsidRPr="00C83F1A">
        <w:rPr>
          <w:rFonts w:ascii="Kaiti SC" w:eastAsia="Kaiti SC" w:hAnsi="Kaiti SC" w:hint="eastAsia"/>
          <w:sz w:val="28"/>
          <w:szCs w:val="28"/>
        </w:rPr>
        <w:t>条规定的“一年”期间的性质问题的规定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关于民法典规定的婚姻“自始没有法律约束力”的理解与适用</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人民法院在审结确认婚姻无效或者撤销婚姻案件后应做工作的具体规定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如何处理无效或被撤销婚姻当事人同居期间所得的财产问题</w:t>
      </w:r>
    </w:p>
    <w:p w:rsidR="00C83F1A" w:rsidRPr="00C83F1A" w:rsidRDefault="00C83F1A" w:rsidP="00C83F1A">
      <w:pPr>
        <w:pStyle w:val="a5"/>
        <w:ind w:left="740" w:firstLineChars="0" w:firstLine="0"/>
        <w:jc w:val="center"/>
        <w:rPr>
          <w:rFonts w:ascii="Kaiti SC" w:eastAsia="Kaiti SC" w:hAnsi="Kaiti SC"/>
          <w:sz w:val="28"/>
          <w:szCs w:val="28"/>
        </w:rPr>
      </w:pPr>
      <w:r w:rsidRPr="00C83F1A">
        <w:rPr>
          <w:rFonts w:ascii="Kaiti SC" w:eastAsia="Kaiti SC" w:hAnsi="Kaiti SC" w:hint="eastAsia"/>
          <w:sz w:val="28"/>
          <w:szCs w:val="28"/>
        </w:rPr>
        <w:t>三、夫妻关系</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夫妻双方因生育权问题发生纠纷如何处理问题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对民法典第1</w:t>
      </w:r>
      <w:r w:rsidRPr="00C83F1A">
        <w:rPr>
          <w:rFonts w:ascii="Kaiti SC" w:eastAsia="Kaiti SC" w:hAnsi="Kaiti SC"/>
          <w:sz w:val="28"/>
          <w:szCs w:val="28"/>
        </w:rPr>
        <w:t>062</w:t>
      </w:r>
      <w:r w:rsidRPr="00C83F1A">
        <w:rPr>
          <w:rFonts w:ascii="Kaiti SC" w:eastAsia="Kaiti SC" w:hAnsi="Kaiti SC" w:hint="eastAsia"/>
          <w:sz w:val="28"/>
          <w:szCs w:val="28"/>
        </w:rPr>
        <w:t>条规定的“知识产权的收益”的具体规定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夫妻共同所有的财产</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lastRenderedPageBreak/>
        <w:t>夫妻一方个人财产在婚后产生的收益如何处理（孳息和自然增值）</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由一方婚前承租，婚后用共同财产购买的房屋所有权归属</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一方擅自出卖共有房屋应如何处理问题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父母为双方结婚购置房屋出资行为的性质</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军人的伤亡保险金等费用归属问题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一方的个人财产不因婚姻关系延续而转化为夫妻共同财产</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夫妻之间赠与房产能否适用民法典合同编相关规定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一方婚前个人债务在婚姻关系存续期间的负担原则及其例外的规定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夫妻共同债务的排除性规定</w:t>
      </w:r>
      <w:bookmarkStart w:id="0" w:name="_GoBack"/>
      <w:bookmarkEnd w:id="0"/>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双方对共同债务不因婚姻关系解除而免除清偿责任</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一方死亡后，另一方应当对共同债务承担清偿责任</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一方所称第三人知道该夫妻财产约定时，由谁负举证责任</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一方在婚姻关系存续期间请求分割夫妻共同财产的规定</w:t>
      </w:r>
    </w:p>
    <w:p w:rsidR="00C83F1A" w:rsidRPr="00C83F1A" w:rsidRDefault="00C83F1A" w:rsidP="00C83F1A">
      <w:pPr>
        <w:pStyle w:val="a5"/>
        <w:ind w:left="740" w:firstLineChars="0" w:firstLine="0"/>
        <w:jc w:val="center"/>
        <w:rPr>
          <w:rFonts w:ascii="Kaiti SC" w:eastAsia="Kaiti SC" w:hAnsi="Kaiti SC"/>
          <w:sz w:val="28"/>
          <w:szCs w:val="28"/>
        </w:rPr>
      </w:pPr>
      <w:r w:rsidRPr="00C83F1A">
        <w:rPr>
          <w:rFonts w:ascii="Kaiti SC" w:eastAsia="Kaiti SC" w:hAnsi="Kaiti SC" w:hint="eastAsia"/>
          <w:sz w:val="28"/>
          <w:szCs w:val="28"/>
        </w:rPr>
        <w:t>四、父母子女关系</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当事人一方拒绝做亲子鉴定的处理的规定。当事人就亲子关系发生争议，在一方没有相反证据又拒绝做亲子鉴定的情</w:t>
      </w:r>
      <w:r w:rsidRPr="00C83F1A">
        <w:rPr>
          <w:rFonts w:ascii="Kaiti SC" w:eastAsia="Kaiti SC" w:hAnsi="Kaiti SC" w:hint="eastAsia"/>
          <w:sz w:val="28"/>
          <w:szCs w:val="28"/>
        </w:rPr>
        <w:lastRenderedPageBreak/>
        <w:t>形下，法院可以据此对亲子关系是否存在作出认定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人工授精子女法律地位</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如何理解民法典第1</w:t>
      </w:r>
      <w:r w:rsidRPr="00C83F1A">
        <w:rPr>
          <w:rFonts w:ascii="Kaiti SC" w:eastAsia="Kaiti SC" w:hAnsi="Kaiti SC"/>
          <w:sz w:val="28"/>
          <w:szCs w:val="28"/>
        </w:rPr>
        <w:t>067</w:t>
      </w:r>
      <w:r w:rsidRPr="00C83F1A">
        <w:rPr>
          <w:rFonts w:ascii="Kaiti SC" w:eastAsia="Kaiti SC" w:hAnsi="Kaiti SC" w:hint="eastAsia"/>
          <w:sz w:val="28"/>
          <w:szCs w:val="28"/>
        </w:rPr>
        <w:t>条“不能独立生活的成年子女”含义</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“抚养费”具体内容</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夫妻在婚姻关系存续期间不履行抚养子女义务的情形下，法院支持子女抚养费请求权问题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确定不满两周岁子女抚养人</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法院在父母双方达成协议的情况下认定不满两周岁子女抚养权归属问题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法院在父母双方均要求直接抚养两周岁以上子女时，关于抚养子女优先条件</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双方离婚确定子女直接抚养权时，祖父母或外祖父母对孙子女或外孙子女的照顾情况可以优先条件予以考虑</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父母双方协议轮流直接抚养子女的规定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抚养费数额确定方法</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抚养费给付方式</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父母一方以财物折抵抚养费的具体情形</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父母协议免除一方负担抚养费的规定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抚养费给付期限</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再婚父母离婚后，继父母解除与继子女之间权利义务关系的规定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lastRenderedPageBreak/>
        <w:t>离婚后变更抚养关系和增加抚养费的诉讼程序的规定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父母一方可以要求变更子女抚养关系的法定情形</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双方达成变更子女直接抚养关系的协议效力</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子女可要求增加抚养费的情形</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父母为子女改姓引发纠纷的处理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离婚诉讼期间，双方均拒不履行对子女抚养义务的情形下，可以采取的临时抚养措施的规定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对拒不履行或妨害履行子女抚养义务的人采取强制措施的规定</w:t>
      </w:r>
    </w:p>
    <w:p w:rsidR="00C83F1A" w:rsidRPr="00C83F1A" w:rsidRDefault="00C83F1A" w:rsidP="00C83F1A">
      <w:pPr>
        <w:pStyle w:val="a5"/>
        <w:ind w:left="740" w:firstLineChars="0" w:firstLine="0"/>
        <w:jc w:val="center"/>
        <w:rPr>
          <w:rFonts w:ascii="Kaiti SC" w:eastAsia="Kaiti SC" w:hAnsi="Kaiti SC"/>
          <w:sz w:val="28"/>
          <w:szCs w:val="28"/>
        </w:rPr>
      </w:pPr>
      <w:r w:rsidRPr="00C83F1A">
        <w:rPr>
          <w:rFonts w:ascii="Kaiti SC" w:eastAsia="Kaiti SC" w:hAnsi="Kaiti SC" w:hint="eastAsia"/>
          <w:sz w:val="28"/>
          <w:szCs w:val="28"/>
        </w:rPr>
        <w:t>五、离婚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无民事行为能力人作为原告提起离婚诉讼的特别规定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符合法定离婚情形，不得以当事人有过错为由，而判决不准离婚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离婚案件中，军人一方有重大过错的具体情形</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当事人单独就探望权提起诉讼，应否受理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中止探望、恢复探望的程序和形式等问题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有权提出中止探望请求的主体</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对探望权实施强制执行措施具体内容的规定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附协议离婚或者调解离婚条件的财产及债务处理协议的法律效力问题，以及因履行上述协议发生争议是否受理的问题作出的规定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男女双方协议离婚后就财产分割问题反悔，起诉请求撤销</w:t>
      </w:r>
      <w:r w:rsidRPr="00C83F1A">
        <w:rPr>
          <w:rFonts w:ascii="Kaiti SC" w:eastAsia="Kaiti SC" w:hAnsi="Kaiti SC" w:hint="eastAsia"/>
          <w:sz w:val="28"/>
          <w:szCs w:val="28"/>
        </w:rPr>
        <w:lastRenderedPageBreak/>
        <w:t>财产分割协议的情况，人民法院对这类案件是否受理以审理中所应当遵循原则</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军人所得的复员费、自主择业费等费用的归属问题及其具体的计算方法的规定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夫妻共同财产中的股票、债券等有价证券以及未上市股份有限公司股份等财产在离婚时如何分割的问题</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在审理离婚案件，涉及分割夫妻共同财产中以一方名义在有限责任公司的出资额，另一方不是该公司股东时，应当如何处理的具体规定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在处理夫妻离婚时应当如何分割合伙企业中夫妻共同财产份额</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夫妻用共有财产以一方名义投资设立的独资企业，在离婚财产分割时如何进行处理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离婚时双方对房产分割无法达成一致协议时，如何处理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离婚诉讼中对不同所有权形态的房屋如何分别处理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审理离婚案件，对于一方当事人婚前出资支付首付款按揭贷款购置，婚后登记在自己名下并由夫妻双方共同还贷的不动产应当如何分割</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婚姻关系存续期间用夫妻共同财产出资购买的登记在一方父母名下的房改房，离婚时如何处理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离婚进夫妻一方尚未退休，基本养老金如何处理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夫妻一方作为继承人依法可以继承的遗产离婚进在继</w:t>
      </w:r>
      <w:r w:rsidRPr="00C83F1A">
        <w:rPr>
          <w:rFonts w:ascii="Kaiti SC" w:eastAsia="Kaiti SC" w:hAnsi="Kaiti SC" w:hint="eastAsia"/>
          <w:sz w:val="28"/>
          <w:szCs w:val="28"/>
        </w:rPr>
        <w:lastRenderedPageBreak/>
        <w:t>承人之间尚未实际分割时处理原则</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离婚时夫妻之间婚内借款如何处理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离婚时未涉及的夫妻共同财产如何处理</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当事人请求再次分割夫妻共同财产案件的诉讼时效</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离婚案件中涉及财产保全措施的规定</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损害赔偿内容以及精神损害赔偿适用依据</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离婚损害赔偿责任承担主体以及提出损害赔偿责任请求条件</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法院受理离婚案件时的告知义务及当事人提起损害赔偿诉讼条件</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登记离婚后能否再提出损害赔偿请求</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夫或妻一方或双方提起离婚损害赔偿如何认定问题</w:t>
      </w:r>
    </w:p>
    <w:p w:rsidR="00C83F1A" w:rsidRPr="00C83F1A" w:rsidRDefault="00C83F1A" w:rsidP="00C83F1A">
      <w:pPr>
        <w:pStyle w:val="a5"/>
        <w:ind w:left="740" w:firstLineChars="0" w:firstLine="0"/>
        <w:jc w:val="center"/>
        <w:rPr>
          <w:rFonts w:ascii="Kaiti SC" w:eastAsia="Kaiti SC" w:hAnsi="Kaiti SC"/>
          <w:sz w:val="28"/>
          <w:szCs w:val="28"/>
        </w:rPr>
      </w:pPr>
      <w:r w:rsidRPr="00C83F1A">
        <w:rPr>
          <w:rFonts w:ascii="Kaiti SC" w:eastAsia="Kaiti SC" w:hAnsi="Kaiti SC" w:hint="eastAsia"/>
          <w:sz w:val="28"/>
          <w:szCs w:val="28"/>
        </w:rPr>
        <w:t>六、附则</w:t>
      </w:r>
    </w:p>
    <w:p w:rsidR="00C83F1A" w:rsidRPr="00C83F1A" w:rsidRDefault="00C83F1A" w:rsidP="00C83F1A">
      <w:pPr>
        <w:pStyle w:val="a5"/>
        <w:numPr>
          <w:ilvl w:val="0"/>
          <w:numId w:val="5"/>
        </w:numPr>
        <w:ind w:firstLineChars="0"/>
        <w:rPr>
          <w:rFonts w:ascii="Kaiti SC" w:eastAsia="Kaiti SC" w:hAnsi="Kaiti SC"/>
          <w:sz w:val="28"/>
          <w:szCs w:val="28"/>
        </w:rPr>
      </w:pPr>
      <w:r w:rsidRPr="00C83F1A">
        <w:rPr>
          <w:rFonts w:ascii="Kaiti SC" w:eastAsia="Kaiti SC" w:hAnsi="Kaiti SC" w:hint="eastAsia"/>
          <w:sz w:val="28"/>
          <w:szCs w:val="28"/>
        </w:rPr>
        <w:t>本解释生效日期的具体规定</w:t>
      </w:r>
    </w:p>
    <w:p w:rsidR="00C97B07" w:rsidRPr="00C83F1A" w:rsidRDefault="00C97B07">
      <w:pPr>
        <w:rPr>
          <w:rFonts w:ascii="Kaiti SC" w:eastAsia="Kaiti SC" w:hAnsi="Kaiti SC" w:hint="eastAsia"/>
          <w:sz w:val="28"/>
          <w:szCs w:val="28"/>
        </w:rPr>
      </w:pPr>
    </w:p>
    <w:sectPr w:rsidR="00C97B07" w:rsidRPr="00C83F1A"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1B2D47"/>
    <w:multiLevelType w:val="hybridMultilevel"/>
    <w:tmpl w:val="5A98F3C6"/>
    <w:lvl w:ilvl="0" w:tplc="71E25CB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AF7310"/>
    <w:multiLevelType w:val="hybridMultilevel"/>
    <w:tmpl w:val="E80A759C"/>
    <w:lvl w:ilvl="0" w:tplc="5EF0A79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331C21"/>
    <w:multiLevelType w:val="hybridMultilevel"/>
    <w:tmpl w:val="EC784428"/>
    <w:lvl w:ilvl="0" w:tplc="8098EC2C">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F8"/>
    <w:rsid w:val="0008763C"/>
    <w:rsid w:val="00134A29"/>
    <w:rsid w:val="005A6AA8"/>
    <w:rsid w:val="00AF755C"/>
    <w:rsid w:val="00C83F1A"/>
    <w:rsid w:val="00C97B07"/>
    <w:rsid w:val="00CB7DF8"/>
    <w:rsid w:val="00D0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4AA3D"/>
  <w15:chartTrackingRefBased/>
  <w15:docId w15:val="{DFF43054-B4A2-B540-946E-95B55A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DF8"/>
    <w:rPr>
      <w:rFonts w:ascii="宋体" w:eastAsia="宋体"/>
      <w:sz w:val="18"/>
      <w:szCs w:val="18"/>
    </w:rPr>
  </w:style>
  <w:style w:type="character" w:customStyle="1" w:styleId="a4">
    <w:name w:val="批注框文本 字符"/>
    <w:basedOn w:val="a0"/>
    <w:link w:val="a3"/>
    <w:uiPriority w:val="99"/>
    <w:semiHidden/>
    <w:rsid w:val="00CB7DF8"/>
    <w:rPr>
      <w:rFonts w:ascii="宋体" w:eastAsia="宋体"/>
      <w:sz w:val="18"/>
      <w:szCs w:val="18"/>
    </w:rPr>
  </w:style>
  <w:style w:type="paragraph" w:styleId="a5">
    <w:name w:val="List Paragraph"/>
    <w:basedOn w:val="a"/>
    <w:uiPriority w:val="34"/>
    <w:qFormat/>
    <w:rsid w:val="00CB7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2022-11-30T05:23:00Z</dcterms:created>
  <dcterms:modified xsi:type="dcterms:W3CDTF">2022-11-30T05:23:00Z</dcterms:modified>
</cp:coreProperties>
</file>