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F8" w:rsidRPr="00134A29" w:rsidRDefault="00134A29" w:rsidP="00134A29">
      <w:pPr>
        <w:pStyle w:val="a5"/>
        <w:ind w:left="740" w:firstLineChars="0" w:firstLine="0"/>
        <w:jc w:val="center"/>
        <w:rPr>
          <w:b/>
          <w:bCs/>
        </w:rPr>
      </w:pPr>
      <w:r w:rsidRPr="00134A29">
        <w:rPr>
          <w:rFonts w:ascii="宋体" w:eastAsia="宋体" w:hAnsi="宋体" w:hint="eastAsia"/>
          <w:b/>
          <w:bCs/>
          <w:sz w:val="44"/>
          <w:szCs w:val="44"/>
        </w:rPr>
        <w:t>建设施工合同解释</w:t>
      </w:r>
      <w:r w:rsidRPr="00134A29">
        <w:rPr>
          <w:rFonts w:ascii="宋体" w:eastAsia="宋体" w:hAnsi="宋体" w:hint="eastAsia"/>
          <w:b/>
          <w:bCs/>
          <w:sz w:val="44"/>
          <w:szCs w:val="44"/>
        </w:rPr>
        <w:t>一</w:t>
      </w:r>
      <w:r w:rsidR="00CB7DF8" w:rsidRPr="00134A29">
        <w:rPr>
          <w:rFonts w:ascii="宋体" w:eastAsia="宋体" w:hAnsi="宋体" w:hint="eastAsia"/>
          <w:b/>
          <w:bCs/>
          <w:sz w:val="44"/>
          <w:szCs w:val="44"/>
        </w:rPr>
        <w:t>条文主旨汇编</w:t>
      </w:r>
    </w:p>
    <w:p w:rsidR="00CB7DF8" w:rsidRPr="00CB7DF8" w:rsidRDefault="00CB7DF8" w:rsidP="00CB7DF8">
      <w:pPr>
        <w:pStyle w:val="a5"/>
        <w:ind w:left="740" w:firstLineChars="0" w:firstLine="0"/>
        <w:rPr>
          <w:rFonts w:ascii="Kaiti SC" w:eastAsia="Kaiti SC" w:hAnsi="Kaiti SC"/>
          <w:sz w:val="28"/>
          <w:szCs w:val="28"/>
        </w:rPr>
      </w:pP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合同具有违反建筑市场主体准入、未依法招标、中标无效以及转包、违法分包情形应认定无效的</w:t>
      </w:r>
      <w:bookmarkStart w:id="0" w:name="_GoBack"/>
      <w:bookmarkEnd w:id="0"/>
      <w:r w:rsidRPr="00134A29">
        <w:rPr>
          <w:rFonts w:ascii="Kaiti SC" w:eastAsia="Kaiti SC" w:hAnsi="Kaiti SC" w:hint="eastAsia"/>
          <w:sz w:val="28"/>
          <w:szCs w:val="28"/>
        </w:rPr>
        <w:t>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合同实质性内容范围及按照中标合同确定建设工程施工合同当事人权利义务的规定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建设工程规划许可证等规划审批手续对合同效力影响的规定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承包人在施工中取得相应资质后，对超越资质等级签订的施工合同按有效处理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具有劳务作业法定资质的承包人依法与建设工程总承包人、分包人签订的劳务分包合同效力的规定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合同无效时赔偿损失的举证责任，以及可参照合同约定的质量标准、建设工期、工程价款支付时间等内容确定损失大小的规定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借用资质的建筑施工企业应对出借资质造成的损失向发包人承担连带责任</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当事人对建设工程开工日期有争议，如何确定建设工程开工日期</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如何确定建设工程实际竣工日期（拖延验收的，以提交验收报告之日为竣工日期）</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未取得工期顺延确认以及未在约定时间内提出工期顺延申</w:t>
      </w:r>
      <w:r w:rsidRPr="00134A29">
        <w:rPr>
          <w:rFonts w:ascii="Kaiti SC" w:eastAsia="Kaiti SC" w:hAnsi="Kaiti SC" w:hint="eastAsia"/>
          <w:sz w:val="28"/>
          <w:szCs w:val="28"/>
        </w:rPr>
        <w:lastRenderedPageBreak/>
        <w:t>请的处理的规定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工程质量鉴定期间为顺延工期期间的规定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因承包人原因造成建设工程质量不符合约定应当如何处理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发包人的原因造成建设工程质量缺陷应承担相应责任以及承包人对工程质量缺陷承担过错责任的规定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发包人擅自使用未经验收的建设工程出现质量瑕疵的，其责任如何认定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关于建设工程质量纠纷案件中有关当事人诉讼主体地位方面程序性的规定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发包人以工程质量纠纷为由提起的反诉与承包人提起施工合同纠纷本诉合并的规定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不同情况下承包人请求返还工程质量保证金的期限</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保修责任问题</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建设工程的工程价款结算方法和标准以及在建设工程验收不合格的情况下如何处理（约定。未约定，协商不成，可以参照主管部门发布的计价方法或标准）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以签证等书面文件或者其他能够证明实际工程量发生的证据作为确认工程量依据</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发包人违反合同约定逾期不结算工程价款时应承担的不利后果</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建设工程施工合同与招标投标文件不一致时以招标投标文件作为结算工程价款依据的规定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lastRenderedPageBreak/>
        <w:t>发包人将依法不属于必须招标的建设工程进行招标后，与承包人另行订立的建设工程施工合同背离中标合同实质性内容时如何结算工程价款</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就同一建设工程签订的数份施工合同均被认定无效但建设工程质量合格时，以哪份合同作为折价补偿承包人依据</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垫资约定的效力及未对垫资进行约定的处理原则</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欠付工程款利息计付标准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发包人向承包人支付欠付工程价款利息起算时间（交付，提交竣式结算文件，起诉）</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建设工程施工合同约定按照固定价格结算工程款，限制当事人申请工程造价鉴定的规定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当事人诉前达成的工程价款结算协议效力</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诉讼中一方当事人不认可当事人共同委托有关机构、人员对建设工程造价出具的咨询意见，向人民法院申请鉴定，应如何处理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当事人对案件事实有争议时如何确定鉴定范围的规定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一审程序中，人民法院对于鉴定何种情形下应当进行释明、当事人未申请鉴定应当承担何种法律后果以及二审程序中当事人又申请鉴定时人民法院应如何处理</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人民法院准许鉴定申请后应当确定委托鉴定事项及组织当事人就争议的鉴定材料质证的规定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对当事人有争议且未经质证的作为鉴定依据的材料补</w:t>
      </w:r>
      <w:r w:rsidRPr="00134A29">
        <w:rPr>
          <w:rFonts w:ascii="Kaiti SC" w:eastAsia="Kaiti SC" w:hAnsi="Kaiti SC" w:hint="eastAsia"/>
          <w:sz w:val="28"/>
          <w:szCs w:val="28"/>
        </w:rPr>
        <w:lastRenderedPageBreak/>
        <w:t>充质证以及相关鉴定意见应否采纳的规定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享有工程价款优先受偿权主体</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建设工程价款优先受偿权与其他权利顺位的规定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装饰装修工程的承包人有条件地享有工程价款优先受偿权的规定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承包人行使工程价款优先受偿权以工程质量合格为前提条件</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承包人就未竣工但建设工程质量合格工程享有工程价款优先受偿权的规定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工程款优先受偿范围</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工程款优先受偿权应在合理期限内行使、最长行使期限及起算时间</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如何处理发包人与承包人约定放弃或者限制建设工程价款优先受偿权问题</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实际施工人可以向发包人主张建设工程价款以及发包人如何承担责任</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实际施工人依法享有提起代位权诉讼权利的规定</w:t>
      </w:r>
    </w:p>
    <w:p w:rsidR="00134A29" w:rsidRPr="00134A29" w:rsidRDefault="00134A29" w:rsidP="00134A29">
      <w:pPr>
        <w:pStyle w:val="a5"/>
        <w:numPr>
          <w:ilvl w:val="0"/>
          <w:numId w:val="2"/>
        </w:numPr>
        <w:ind w:firstLineChars="0"/>
        <w:rPr>
          <w:rFonts w:ascii="Kaiti SC" w:eastAsia="Kaiti SC" w:hAnsi="Kaiti SC"/>
          <w:sz w:val="28"/>
          <w:szCs w:val="28"/>
        </w:rPr>
      </w:pPr>
      <w:r w:rsidRPr="00134A29">
        <w:rPr>
          <w:rFonts w:ascii="Kaiti SC" w:eastAsia="Kaiti SC" w:hAnsi="Kaiti SC" w:hint="eastAsia"/>
          <w:sz w:val="28"/>
          <w:szCs w:val="28"/>
        </w:rPr>
        <w:t>本解释生效日期。</w:t>
      </w:r>
    </w:p>
    <w:p w:rsidR="00134A29" w:rsidRPr="00134A29" w:rsidRDefault="00134A29" w:rsidP="00134A29">
      <w:pPr>
        <w:rPr>
          <w:rFonts w:ascii="Kaiti SC" w:eastAsia="Kaiti SC" w:hAnsi="Kaiti SC"/>
          <w:sz w:val="28"/>
          <w:szCs w:val="28"/>
        </w:rPr>
      </w:pPr>
    </w:p>
    <w:p w:rsidR="00C97B07" w:rsidRPr="00134A29" w:rsidRDefault="00C97B07">
      <w:pPr>
        <w:rPr>
          <w:rFonts w:ascii="Kaiti SC" w:eastAsia="Kaiti SC" w:hAnsi="Kaiti SC"/>
          <w:sz w:val="28"/>
          <w:szCs w:val="28"/>
        </w:rPr>
      </w:pPr>
    </w:p>
    <w:sectPr w:rsidR="00C97B07" w:rsidRPr="00134A29"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F8"/>
    <w:rsid w:val="00134A29"/>
    <w:rsid w:val="00AF755C"/>
    <w:rsid w:val="00C97B07"/>
    <w:rsid w:val="00CB7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4AA3D"/>
  <w15:chartTrackingRefBased/>
  <w15:docId w15:val="{DFF43054-B4A2-B540-946E-95B55A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DF8"/>
    <w:rPr>
      <w:rFonts w:ascii="宋体" w:eastAsia="宋体"/>
      <w:sz w:val="18"/>
      <w:szCs w:val="18"/>
    </w:rPr>
  </w:style>
  <w:style w:type="character" w:customStyle="1" w:styleId="a4">
    <w:name w:val="批注框文本 字符"/>
    <w:basedOn w:val="a0"/>
    <w:link w:val="a3"/>
    <w:uiPriority w:val="99"/>
    <w:semiHidden/>
    <w:rsid w:val="00CB7DF8"/>
    <w:rPr>
      <w:rFonts w:ascii="宋体" w:eastAsia="宋体"/>
      <w:sz w:val="18"/>
      <w:szCs w:val="18"/>
    </w:rPr>
  </w:style>
  <w:style w:type="paragraph" w:styleId="a5">
    <w:name w:val="List Paragraph"/>
    <w:basedOn w:val="a"/>
    <w:uiPriority w:val="34"/>
    <w:qFormat/>
    <w:rsid w:val="00CB7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2022-11-30T05:10:00Z</dcterms:created>
  <dcterms:modified xsi:type="dcterms:W3CDTF">2022-11-30T05:10:00Z</dcterms:modified>
</cp:coreProperties>
</file>