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8B4" w:rsidRPr="00B278B4" w:rsidRDefault="00B278B4" w:rsidP="00B278B4">
      <w:pPr>
        <w:widowControl/>
        <w:spacing w:line="360" w:lineRule="atLeast"/>
        <w:ind w:firstLine="480"/>
        <w:jc w:val="center"/>
        <w:rPr>
          <w:rFonts w:ascii="Kaiti SC" w:eastAsia="Kaiti SC" w:hAnsi="Kaiti SC" w:cs="宋体"/>
          <w:b/>
          <w:bCs/>
          <w:color w:val="333333"/>
          <w:kern w:val="0"/>
          <w:sz w:val="32"/>
          <w:szCs w:val="32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32"/>
          <w:szCs w:val="32"/>
          <w:shd w:val="clear" w:color="auto" w:fill="F5F5F5"/>
        </w:rPr>
        <w:t>最高人民法院</w:t>
      </w:r>
      <w:r w:rsidRPr="00B278B4">
        <w:rPr>
          <w:rFonts w:ascii="Kaiti SC" w:eastAsia="Kaiti SC" w:hAnsi="Kaiti SC" w:cs="宋体"/>
          <w:b/>
          <w:bCs/>
          <w:color w:val="333333"/>
          <w:kern w:val="0"/>
          <w:sz w:val="32"/>
          <w:szCs w:val="32"/>
        </w:rPr>
        <w:t>新增十个罪名的量刑指导意见（试行）</w:t>
      </w:r>
    </w:p>
    <w:p w:rsidR="00B278B4" w:rsidRPr="00B278B4" w:rsidRDefault="00B278B4" w:rsidP="00B278B4">
      <w:pPr>
        <w:widowControl/>
        <w:jc w:val="center"/>
        <w:rPr>
          <w:rFonts w:ascii="Kaiti SC" w:eastAsia="Kaiti SC" w:hAnsi="Kaiti SC" w:cs="宋体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18"/>
          <w:szCs w:val="18"/>
          <w:shd w:val="clear" w:color="auto" w:fill="F5F5F5"/>
        </w:rPr>
        <w:t>自2009.11起施行的法律法规。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一、强奸犯罪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1.构成强奸犯罪的，可根据下列不同情形在相应的幅度内确定量刑起点：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（1）强奸妇女1人1次，犯罪情节一般的，可在三年至四年有期徒刑幅度内确定量刑起点。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强奸妇女情节恶劣的；强奸妇女3人的；在公共场所当众强奸妇女的；二人以上轮奸妇女的；强奸致被害人重伤或者造成其他严重后果的，可在十年至十二年有期徒刑幅度内确定量刑起点。依法应当判处无期徒刑以上刑罚的除外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2.在确定量刑起点的基础上，可根据强奸人数、次数、致人伤亡后果等犯罪事实和情节增加刑罚量确定基准刑。有下列情形之一的，可增加相应的刑罚量：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（1）强奸妇女每增加1人，可增加二年至三年刑期；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（2）强奸同一妇女每增加1次，可增加一年至一年六个月刑期；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（3）每增加一人轻微伤，可增加一个月至二个月刑期；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（4）每增加一人轻伤，可增加四个月至六个月刑期；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（5）每增加一人重伤，可增加一年至二年刑期；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（6）每增加一级一般残疾的，可增加一个月至三个月刑期；每增加一级严重残疾的，可增加六个月至一年刑期；每增加一级特别严重残疾的，可增加二年至三年刑期。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lastRenderedPageBreak/>
        <w:t>3.奸淫幼女的，可比照强奸妇女增加基准刑的10%～30%。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二、非法拘禁犯罪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1.构成非法拘禁犯罪的，可根据下列不同情形在相应的幅度内确定量刑起点：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（1）犯罪情节一般，未造成伤害后果的，可在三个月拘役至六个月有期徒刑幅度内确定量刑起点。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（2）致1人重伤，犯罪情节一般的，可在三年至四年有期徒刑幅度内确定量刑起点。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（3）致1人死亡，犯罪情节一般的，可在十年至十二年有期徒刑幅度内确定量刑起点。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2.在确定量刑起点的基础上，可根据非法拘禁人数、次数、拘禁时间、致人伤亡后果等犯罪事实和情节增加刑罚量确定基准刑。有下列情形之一的，可增加相应的刑罚量：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（1）非法拘禁时间超过24小时，每增加12小时，增加一个月至二个月刑期；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（2）每增加一人或者一次，可增加四个月至六个月刑期；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（3）每增加一人轻微伤，可增加一个月至二个月刑期；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（4）每增加一人轻伤，可增加四个月至六个月刑期；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（5）每增加一人重伤，可增加一年至二年刑期；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（6）每增加一级一般残疾的，可增加一个月至三个月刑期；每增加一级严重残疾的，可增加六个月至一年刑期；每增加一级特别严重残疾的，可增加二年至三年刑期；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lastRenderedPageBreak/>
        <w:t>（7）造成他人精神失常等其他严重后果的，可增加二年至三年刑期。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（1）具有殴打、侮辱情节的；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（2）国家机关工作人员利用职权非法扣押、拘禁他人的。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4.为索取合法债务、争取合法权益而非法扣押、拘禁他人的，可以减少基准刑的10%～30%。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三、诈骗犯罪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1.构成诈骗犯罪的，可根据下列不同情形在相应的幅度内确定量刑起点：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（1）达到数额较大起点的，可在三个月拘役至六个月有期徒刑幅度内确定量刑起点。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（2）达到数额巨大起点或者有其他严重情节的，可在三年至四年有期徒刑幅度内确定量刑起点。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（3）达到数额特别巨大起点或者有其他特别严重情节的，可在十年至十二年有期徒刑幅度内确定量刑起点。依法应当判处无期徒刑的除外。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2.在确定量刑起点的基础上，可根据诈骗数额、次数和其他犯罪情节的严重程度增加刑罚量确定基准刑。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（1）在预防、控制突发传染病疫情等灾害期间，假借研制、生产或者销售用于预防、控制突发传染病疫情等灾害用品的名义诈骗公私财物的；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（2）诈骗财物为被害单位、被害人所急需的生产资料，并严重影响生产或者造成其他严重损失的；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（3）诈骗救灾、抢险、防汛、优抚、救济、医疗款物，造成严重后果的。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lastRenderedPageBreak/>
        <w:t>四、抢夺犯罪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1.构成抢夺犯罪的，可根据下列不同情形在相应的幅度内确定量刑起点：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（1）达到数额较大起点的，可在三个月拘役至六个月有期徒刑幅度内确定量刑起点。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（2）达到数额巨大起点或者有其他严重情节的，可在三年至四年有期徒刑幅度内确定量刑起点。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（3）达到数额特别巨大起点或者有其他特别严重情节的，可在十年至十二年有期徒刑幅度内确定量刑起点。依法应当判处无期徒刑的除外。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2.在确定量刑起点的基础上，可根据抢夺数额、次数和其他犯罪情节的严重程度增加刑罚量确定基准刑。有下列情形之一的，可增加相应的刑罚量：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（1）每增加一人轻微伤，可增加一个月至二个月刑期；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（2）每增加一人轻伤，可增加四个月至六个月刑期；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（1）抢夺残疾人、老年人、不满十四周岁未成年人的财物的；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（2）抢夺救灾、抢险、防汛、优抚、扶贫、移民、救济等款物的；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（3）一年内抢夺三次以上的；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（4）利用行驶的机动车辆抢夺的。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4.在案发前自动归还被害人财物的，可以减少基准刑的10%～30%。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五、职务侵占犯罪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1.构成职务侵占犯罪的，可根据下列不同情形在相应的幅度内确定量刑起点：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lastRenderedPageBreak/>
        <w:t>（1）达到数额较大起点的，可在六个月至一年有期徒刑幅度内确定量刑起点。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（2）达到数额巨大起点的，可在五年至六年有期徒刑幅度内确定量刑起点。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2.在确定量刑起点的基础上，可根据职务侵占数额、次数等犯罪事实和情节增加刑罚量确定基准刑。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（1）侵占用于预防、控制突发传染病疫情等灾害的款物的；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（2）侵占救灾、抢险、防汛、优抚、扶贫、移民、救济、医疗款物，造成严重后果的。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（3）侵占法人、企业或其他组织急需要的生产资料，严重影响生产的。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六、敲诈勒索犯罪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1.构成敲诈勒索犯罪的，可根据下列不同情形在相应的幅度内确定量刑起点：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（1）达到数额较大起点的，可在六个月至一年有期徒刑幅度内确定量刑起点。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（2）达到数额巨大起点或者有其他严重情节的，可在三年至四年有期徒刑幅度内确定量刑起点。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2.在确定量刑起点的基础上，可根据敲诈勒索数额、次数和其他犯罪情节的严重程度增加刑罚量确定基准刑。有下列情形之一的，可增加相应的刑罚量：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（1）每增加一人轻微伤，增加二个月至三个月刑期；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lastRenderedPageBreak/>
        <w:t>（2）每增加一人轻伤，增加四个月至六个月刑期。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（1）带有黑社会性质或地方恶势力性质的；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（2）以非法手段获取他人隐私勒索他人财物的；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（3）以危险方法制造事端进行敲诈勒索的。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七、妨害公务犯罪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1.构成妨害公务犯罪的，可在六个月至一年有期徒刑幅度内确定量刑起点。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2.在确定量刑起点的基础上，可根据妨害公务次数、致人伤害后果等犯罪事实和情节增加刑罚量确定基准刑。有下列情形之一的，可增加相应的刑罚量：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（1）每增加一人轻微伤，增加二个月至三个月刑期；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（2）每增加一人轻伤，增加三个月至六个月刑期；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（1）煽动群众阻碍依法执行职务、履行职责的；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（2）持械妨害公务的；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（3）烧毁警用、公务车辆的。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4.执行公务行为不规范的，可以减少基准刑的10%-30%。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八、聚众斗殴犯罪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1.构成聚众斗殴犯罪的，可根据下列不同情形在相应的幅度内确定量刑起点：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lastRenderedPageBreak/>
        <w:t>（1）犯罪情节一般的，可在六个月至一年六个月有期徒刑幅度内确定量刑起点。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（2）聚众斗殴3次的；聚众斗殴人数多，规模大，社会影响恶劣的；在公共场所或者交通要道聚众斗殴，造成社会秩序严重混乱的；或者持械聚众斗殴的，可在三年至四年有期徒刑幅度内确定量刑起点。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2.在确定量刑起点的基础上，可根据聚众斗殴人数、次数、伤害后果等犯罪事实和情节增加刑罚量确定基准刑。有下列情形之一的，可增加相应的刑罚量：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（1）每增加一人轻微伤，增加二个月至三个月刑期；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（2）每增加一人轻伤，增加三个月至六个月刑期；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（3）每增加聚众斗殴一次，增加六个月至九个月刑期。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（1）带有黑社会性质或地方恶势力性质的；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（2）组织未成年人聚众斗殴的。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九、寻衅滋事犯罪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1.构成寻衅滋事犯罪的，可在六个月至一年六个月有期徒刑幅度内确定量刑起点。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2.在确定量刑起点的基础上，可根据寻衅滋事次数、犯罪情节的严重程度增加刑罚量确定基准刑。有下列情形之一的，可增加相应的刑罚量：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（1）每增加一人轻微伤，可增加二个月至三个月刑期；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（2）每增加一人轻伤，可增加三个月至六个月刑期；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（3）每增加寻衅滋事一次，增加六个月至九个月刑期。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lastRenderedPageBreak/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（1）在预防、控制突发传染病疫情等灾害期间寻衅滋事的；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（2）持械进行寻衅滋事的；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（3）带有黑社会性质或地方恶势力性质的。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</w:pPr>
      <w:r w:rsidRPr="00B278B4">
        <w:rPr>
          <w:rFonts w:ascii="Kaiti SC" w:eastAsia="Kaiti SC" w:hAnsi="Kaiti SC" w:cs="宋体"/>
          <w:b/>
          <w:bCs/>
          <w:color w:val="333333"/>
          <w:kern w:val="0"/>
          <w:sz w:val="28"/>
          <w:szCs w:val="28"/>
        </w:rPr>
        <w:t>十、掩饰、隐瞒犯罪所得、犯罪所得收益犯罪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1.构成掩饰、隐瞒犯罪所得、犯罪所得收益犯罪的，可根据下列不同情形在相应的幅度内确定量刑起点：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（1）犯罪情节一般的，可在拘役至六个月有期徒刑幅度内确定量刑起点。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（2）涉及盗窃、抢劫、诈骗、抢夺的机动车5辆或者价值50万元以上的；或者情节严重的，可在三年至四年有期徒刑幅度内确定量刑起点。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2.在确定量刑起点的基础上，可根据犯罪数额、次数和其他犯罪情节的严重程度增加刑罚量确定基准刑。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3.有下列情节之一的，可增加基准刑的10%～30%：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（1）掩饰、隐瞒犯罪所得的救灾、抢险、防汛、优抚、救济、医疗款物及其收益的；</w:t>
      </w:r>
    </w:p>
    <w:p w:rsidR="00B278B4" w:rsidRPr="00B278B4" w:rsidRDefault="00B278B4" w:rsidP="00B278B4">
      <w:pPr>
        <w:widowControl/>
        <w:spacing w:line="360" w:lineRule="atLeast"/>
        <w:ind w:firstLine="480"/>
        <w:jc w:val="left"/>
        <w:rPr>
          <w:rFonts w:ascii="Kaiti SC" w:eastAsia="Kaiti SC" w:hAnsi="Kaiti SC" w:cs="宋体"/>
          <w:color w:val="333333"/>
          <w:kern w:val="0"/>
          <w:sz w:val="24"/>
        </w:rPr>
      </w:pPr>
      <w:r w:rsidRPr="00B278B4">
        <w:rPr>
          <w:rFonts w:ascii="Kaiti SC" w:eastAsia="Kaiti SC" w:hAnsi="Kaiti SC" w:cs="宋体"/>
          <w:color w:val="333333"/>
          <w:kern w:val="0"/>
          <w:sz w:val="24"/>
        </w:rPr>
        <w:t>（2）以两个罪名并列定罪处罚的。</w:t>
      </w:r>
      <w:r w:rsidRPr="00B278B4">
        <w:rPr>
          <w:rFonts w:ascii="Kaiti SC" w:eastAsia="Kaiti SC" w:hAnsi="Kaiti SC" w:cs="宋体"/>
          <w:color w:val="3366CC"/>
          <w:kern w:val="0"/>
          <w:sz w:val="24"/>
          <w:vertAlign w:val="superscript"/>
        </w:rPr>
        <w:t> [1]</w:t>
      </w:r>
    </w:p>
    <w:p w:rsidR="00AA5EA2" w:rsidRDefault="00AA5EA2">
      <w:pPr>
        <w:rPr>
          <w:rFonts w:hint="eastAsia"/>
        </w:rPr>
      </w:pPr>
      <w:bookmarkStart w:id="0" w:name="_GoBack"/>
      <w:bookmarkEnd w:id="0"/>
    </w:p>
    <w:sectPr w:rsidR="00AA5EA2" w:rsidSect="00AF75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B4"/>
    <w:rsid w:val="00AA5EA2"/>
    <w:rsid w:val="00AF755C"/>
    <w:rsid w:val="00B2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8ED16"/>
  <w15:chartTrackingRefBased/>
  <w15:docId w15:val="{9AAF04D5-3D46-724B-8AC4-2116A720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v1lle">
    <w:name w:val="text_v1lle"/>
    <w:basedOn w:val="a0"/>
    <w:rsid w:val="00B278B4"/>
  </w:style>
  <w:style w:type="character" w:customStyle="1" w:styleId="supwrapi40ch">
    <w:name w:val="supwrap_i40ch"/>
    <w:basedOn w:val="a0"/>
    <w:rsid w:val="00B278B4"/>
  </w:style>
  <w:style w:type="character" w:customStyle="1" w:styleId="apple-converted-space">
    <w:name w:val="apple-converted-space"/>
    <w:basedOn w:val="a0"/>
    <w:rsid w:val="00B2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43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4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3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7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5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18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2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3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3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5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4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0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7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6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1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8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2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6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7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2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1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7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4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2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2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2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6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6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7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2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08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0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2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4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1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2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8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4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64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3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2024-07-28T13:31:00Z</dcterms:created>
  <dcterms:modified xsi:type="dcterms:W3CDTF">2024-07-28T13:41:00Z</dcterms:modified>
</cp:coreProperties>
</file>