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550" w:rsidRPr="00571C0D" w:rsidRDefault="00FE6871">
      <w:pPr>
        <w:pStyle w:val="a3"/>
        <w:jc w:val="center"/>
        <w:rPr>
          <w:rFonts w:ascii="Times New Roman" w:hAnsi="Times New Roman" w:cs="Times New Roman"/>
          <w:sz w:val="36"/>
          <w:szCs w:val="36"/>
        </w:rPr>
      </w:pPr>
      <w:r w:rsidRPr="00571C0D">
        <w:rPr>
          <w:rFonts w:ascii="Times New Roman" w:hAnsi="Times New Roman" w:cs="Times New Roman"/>
          <w:sz w:val="36"/>
          <w:szCs w:val="36"/>
        </w:rPr>
        <w:t>中华人民共和国消费税暂行条例</w:t>
      </w:r>
    </w:p>
    <w:p w:rsidR="008A4550" w:rsidRPr="00571C0D" w:rsidRDefault="00FE6871" w:rsidP="00571C0D">
      <w:pPr>
        <w:pStyle w:val="a3"/>
        <w:ind w:firstLineChars="200" w:firstLine="360"/>
        <w:jc w:val="center"/>
        <w:rPr>
          <w:rFonts w:ascii="楷体_GB2312" w:eastAsia="楷体_GB2312" w:hAnsi="楷体_GB2312" w:cs="楷体_GB2312"/>
          <w:sz w:val="18"/>
          <w:szCs w:val="18"/>
        </w:rPr>
      </w:pPr>
      <w:r w:rsidRPr="00571C0D">
        <w:rPr>
          <w:rFonts w:ascii="楷体_GB2312" w:eastAsia="楷体_GB2312" w:hAnsi="楷体_GB2312" w:cs="楷体_GB2312" w:hint="eastAsia"/>
          <w:sz w:val="18"/>
          <w:szCs w:val="18"/>
        </w:rPr>
        <w:t>(1993年12月13日中华人民共和国国务院令第135号发布　2008年11月5日国务院第34次常务会议修订通过2008年11月10日中华人民共和国国务院令第539号公布　自2009年1月1日起施行)</w:t>
      </w:r>
    </w:p>
    <w:p w:rsidR="008A4550" w:rsidRPr="00571C0D" w:rsidRDefault="008A4550">
      <w:pPr>
        <w:pStyle w:val="a3"/>
        <w:ind w:firstLineChars="200" w:firstLine="480"/>
        <w:rPr>
          <w:rFonts w:ascii="Kaiti SC" w:eastAsia="Kaiti SC" w:hAnsi="Kaiti SC" w:cs="Times New Roman"/>
          <w:sz w:val="24"/>
          <w:szCs w:val="24"/>
        </w:rPr>
      </w:pPr>
    </w:p>
    <w:p w:rsidR="008A4550" w:rsidRPr="00571C0D" w:rsidRDefault="00FE6871">
      <w:pPr>
        <w:pStyle w:val="a3"/>
        <w:ind w:firstLineChars="200" w:firstLine="480"/>
        <w:rPr>
          <w:rFonts w:ascii="Kaiti SC" w:eastAsia="Kaiti SC" w:hAnsi="Kaiti SC" w:cs="Times New Roman" w:hint="eastAsia"/>
          <w:color w:val="FF0000"/>
          <w:sz w:val="24"/>
          <w:szCs w:val="24"/>
        </w:rPr>
      </w:pPr>
      <w:r w:rsidRPr="00571C0D">
        <w:rPr>
          <w:rFonts w:ascii="Kaiti SC" w:eastAsia="Kaiti SC" w:hAnsi="Kaiti SC" w:cs="Times New Roman"/>
          <w:sz w:val="24"/>
          <w:szCs w:val="24"/>
        </w:rPr>
        <w:t xml:space="preserve">第一条　</w:t>
      </w:r>
      <w:r w:rsidRPr="00571C0D">
        <w:rPr>
          <w:rFonts w:ascii="Kaiti SC" w:eastAsia="Kaiti SC" w:hAnsi="Kaiti SC" w:cs="Times New Roman" w:hint="eastAsia"/>
          <w:sz w:val="24"/>
          <w:szCs w:val="24"/>
        </w:rPr>
        <w:t>在中华人民共和国境内生产、委托加工和进口本条例规定的</w:t>
      </w:r>
      <w:r w:rsidRPr="00571C0D">
        <w:rPr>
          <w:rFonts w:ascii="Kaiti SC" w:eastAsia="Kaiti SC" w:hAnsi="Kaiti SC" w:cs="Times New Roman" w:hint="eastAsia"/>
          <w:color w:val="FF0000"/>
          <w:sz w:val="24"/>
          <w:szCs w:val="24"/>
        </w:rPr>
        <w:t>消费品</w:t>
      </w:r>
      <w:r w:rsidRPr="00571C0D">
        <w:rPr>
          <w:rFonts w:ascii="Kaiti SC" w:eastAsia="Kaiti SC" w:hAnsi="Kaiti SC" w:cs="Times New Roman" w:hint="eastAsia"/>
          <w:sz w:val="24"/>
          <w:szCs w:val="24"/>
        </w:rPr>
        <w:t>的单位和个人，以及国务院确定的销售本条例规定的消费品的其他单位和个人，为消费税的纳税人，应当依照本条例缴纳消费税。</w:t>
      </w:r>
      <w:r w:rsidR="00571C0D">
        <w:rPr>
          <w:rFonts w:ascii="Kaiti SC" w:eastAsia="Kaiti SC" w:hAnsi="Kaiti SC" w:cs="Times New Roman" w:hint="eastAsia"/>
          <w:color w:val="FF0000"/>
          <w:sz w:val="24"/>
          <w:szCs w:val="24"/>
        </w:rPr>
        <w:t>（生产及销售消费品）</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sz w:val="24"/>
          <w:szCs w:val="24"/>
        </w:rPr>
        <w:t xml:space="preserve">第二条　</w:t>
      </w:r>
      <w:r w:rsidRPr="00571C0D">
        <w:rPr>
          <w:rFonts w:ascii="Kaiti SC" w:eastAsia="Kaiti SC" w:hAnsi="Kaiti SC" w:cs="Times New Roman" w:hint="eastAsia"/>
          <w:sz w:val="24"/>
          <w:szCs w:val="24"/>
        </w:rPr>
        <w:t>消费税的税目、税率，依照本条例所附的《消费税税目税率表》执行。</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hint="eastAsia"/>
          <w:sz w:val="24"/>
          <w:szCs w:val="24"/>
        </w:rPr>
        <w:t>消费税税目、税率的调整，由国务院决定。</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sz w:val="24"/>
          <w:szCs w:val="24"/>
        </w:rPr>
        <w:t xml:space="preserve">第三条　</w:t>
      </w:r>
      <w:r w:rsidRPr="00571C0D">
        <w:rPr>
          <w:rFonts w:ascii="Kaiti SC" w:eastAsia="Kaiti SC" w:hAnsi="Kaiti SC" w:cs="Times New Roman" w:hint="eastAsia"/>
          <w:sz w:val="24"/>
          <w:szCs w:val="24"/>
        </w:rPr>
        <w:t>纳税人兼营不同税率的应当缴纳消费税的消费品(以下简称应税消费品)，应当分别核算不同税率应税消费品的销售额、销售数量；未分别核算销售额、销售数量，或者将不同税率的应税消费品组成成套消费品销售的，从高适用税率。</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sz w:val="24"/>
          <w:szCs w:val="24"/>
        </w:rPr>
        <w:t xml:space="preserve">第四条　</w:t>
      </w:r>
      <w:r w:rsidRPr="00571C0D">
        <w:rPr>
          <w:rFonts w:ascii="Kaiti SC" w:eastAsia="Kaiti SC" w:hAnsi="Kaiti SC" w:cs="Times New Roman"/>
          <w:spacing w:val="11"/>
          <w:sz w:val="24"/>
          <w:szCs w:val="24"/>
        </w:rPr>
        <w:t>纳税人生产的应税消费品，于纳税人销售时纳税。纳税人自产自用的应税消费品，用于连续生产应税消费品的，不纳税；用于其他方面的，于移送使用时纳税。</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hint="eastAsia"/>
          <w:sz w:val="24"/>
          <w:szCs w:val="24"/>
        </w:rPr>
        <w:t>委托加工的应税消费品，除受托方为个人外，由受托方在向委托方交货时代收代缴税款。委托加工的应税消费品，委托方用于连续生产应税消费品的，所纳税款准予按规定抵扣。</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hint="eastAsia"/>
          <w:sz w:val="24"/>
          <w:szCs w:val="24"/>
        </w:rPr>
        <w:t>进口的应税消费品，于报关进口时纳税。</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sz w:val="24"/>
          <w:szCs w:val="24"/>
        </w:rPr>
        <w:t xml:space="preserve">第五条　</w:t>
      </w:r>
      <w:r w:rsidRPr="00571C0D">
        <w:rPr>
          <w:rFonts w:ascii="Kaiti SC" w:eastAsia="Kaiti SC" w:hAnsi="Kaiti SC" w:cs="Times New Roman" w:hint="eastAsia"/>
          <w:sz w:val="24"/>
          <w:szCs w:val="24"/>
        </w:rPr>
        <w:t>消费税实行从价定率、从量定额，或者从价定率和从量定额复合计税(以下简称复合计税)的办法计算应纳税额。应纳税额计算公式：</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hint="eastAsia"/>
          <w:sz w:val="24"/>
          <w:szCs w:val="24"/>
        </w:rPr>
        <w:lastRenderedPageBreak/>
        <w:t>实行从价定率办法计算的应纳税额＝销售额×比例税率</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hint="eastAsia"/>
          <w:sz w:val="24"/>
          <w:szCs w:val="24"/>
        </w:rPr>
        <w:t>实行从量定额办法计算的应纳税额＝销售数量×定额税率</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hint="eastAsia"/>
          <w:sz w:val="24"/>
          <w:szCs w:val="24"/>
        </w:rPr>
        <w:t>实行复合计税办法计算的应纳税额＝销售额×比例税率＋销售数量×定额税率</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hint="eastAsia"/>
          <w:sz w:val="24"/>
          <w:szCs w:val="24"/>
        </w:rPr>
        <w:t>纳税人销售的应税消费品，以人民币计算销售额。纳税人以人民币以外的货币结算销售额的，应当折合成人民币计算。</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sz w:val="24"/>
          <w:szCs w:val="24"/>
        </w:rPr>
        <w:t xml:space="preserve">第六条　</w:t>
      </w:r>
      <w:r w:rsidRPr="00571C0D">
        <w:rPr>
          <w:rFonts w:ascii="Kaiti SC" w:eastAsia="Kaiti SC" w:hAnsi="Kaiti SC" w:cs="Times New Roman" w:hint="eastAsia"/>
          <w:sz w:val="24"/>
          <w:szCs w:val="24"/>
        </w:rPr>
        <w:t>销售额为纳税人销售应税消费品向购买方收取的全部价款和价外费用。</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sz w:val="24"/>
          <w:szCs w:val="24"/>
        </w:rPr>
        <w:t xml:space="preserve">第七条　</w:t>
      </w:r>
      <w:r w:rsidRPr="00571C0D">
        <w:rPr>
          <w:rFonts w:ascii="Kaiti SC" w:eastAsia="Kaiti SC" w:hAnsi="Kaiti SC" w:cs="Times New Roman" w:hint="eastAsia"/>
          <w:sz w:val="24"/>
          <w:szCs w:val="24"/>
        </w:rPr>
        <w:t>纳税人自产自用的应税消费品，按照纳税人生产的同类消费品的销售价格计算纳税；没有同类消费品销售价格的，按照组成计税价格计算纳税。</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hint="eastAsia"/>
          <w:sz w:val="24"/>
          <w:szCs w:val="24"/>
        </w:rPr>
        <w:t>实行从价定率办法计算纳税的组成计税价格计算公式：</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hint="eastAsia"/>
          <w:sz w:val="24"/>
          <w:szCs w:val="24"/>
        </w:rPr>
        <w:t>组成计税价格＝(成本＋利润)÷(1－比例税率)</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hint="eastAsia"/>
          <w:sz w:val="24"/>
          <w:szCs w:val="24"/>
        </w:rPr>
        <w:t>实行复合计税办法计算纳税的组成计税价格计算公式：</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hint="eastAsia"/>
          <w:sz w:val="24"/>
          <w:szCs w:val="24"/>
        </w:rPr>
        <w:t>组成计税价格＝(成本＋利润＋自产自用数量×定额税率)÷(1－比例税率)</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sz w:val="24"/>
          <w:szCs w:val="24"/>
        </w:rPr>
        <w:t xml:space="preserve">第八条　</w:t>
      </w:r>
      <w:r w:rsidRPr="00571C0D">
        <w:rPr>
          <w:rFonts w:ascii="Kaiti SC" w:eastAsia="Kaiti SC" w:hAnsi="Kaiti SC" w:cs="Times New Roman" w:hint="eastAsia"/>
          <w:sz w:val="24"/>
          <w:szCs w:val="24"/>
        </w:rPr>
        <w:t>委托加工的应税消费品，按照受托方的同类消费品的销售价格计算纳税；没有同类消费品销售价格的，按照组成计税价格计算纳税。</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hint="eastAsia"/>
          <w:sz w:val="24"/>
          <w:szCs w:val="24"/>
        </w:rPr>
        <w:t>实行从价定率办法计算纳税的组成计税价格计算公式：</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hint="eastAsia"/>
          <w:sz w:val="24"/>
          <w:szCs w:val="24"/>
        </w:rPr>
        <w:t>组成计税价格＝(材料成本＋加工费)÷(l－比例税率)</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hint="eastAsia"/>
          <w:sz w:val="24"/>
          <w:szCs w:val="24"/>
        </w:rPr>
        <w:t>实行复合计税办法计算纳税的组成计税价格计算公式：</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hint="eastAsia"/>
          <w:sz w:val="24"/>
          <w:szCs w:val="24"/>
        </w:rPr>
        <w:t>组成计税价格＝(材料成本＋加工费＋委托加工数量×定额税率)÷(1－比例税率)</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sz w:val="24"/>
          <w:szCs w:val="24"/>
        </w:rPr>
        <w:t xml:space="preserve">第九条　</w:t>
      </w:r>
      <w:r w:rsidRPr="00571C0D">
        <w:rPr>
          <w:rFonts w:ascii="Kaiti SC" w:eastAsia="Kaiti SC" w:hAnsi="Kaiti SC" w:cs="Times New Roman" w:hint="eastAsia"/>
          <w:sz w:val="24"/>
          <w:szCs w:val="24"/>
        </w:rPr>
        <w:t>进口的应税消费品，按照组成计税价格计算纳税。</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hint="eastAsia"/>
          <w:sz w:val="24"/>
          <w:szCs w:val="24"/>
        </w:rPr>
        <w:lastRenderedPageBreak/>
        <w:t>实行从价定率办法计算纳税的组成计税价格计算公式：</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hint="eastAsia"/>
          <w:sz w:val="24"/>
          <w:szCs w:val="24"/>
        </w:rPr>
        <w:t>组成计税价格＝(关税完税价格＋关税)÷(1－消费税比例税率)</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hint="eastAsia"/>
          <w:sz w:val="24"/>
          <w:szCs w:val="24"/>
        </w:rPr>
        <w:t>实行复合计税办法计算纳税的组成计税价格计算公式：</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hint="eastAsia"/>
          <w:sz w:val="24"/>
          <w:szCs w:val="24"/>
        </w:rPr>
        <w:t>组成计税价格＝(关税完税价格＋关税＋进口数量×消费税定额税率)÷(1－消费税比例税率)</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sz w:val="24"/>
          <w:szCs w:val="24"/>
        </w:rPr>
        <w:t xml:space="preserve">第十条　</w:t>
      </w:r>
      <w:r w:rsidRPr="00571C0D">
        <w:rPr>
          <w:rFonts w:ascii="Kaiti SC" w:eastAsia="Kaiti SC" w:hAnsi="Kaiti SC" w:cs="Times New Roman" w:hint="eastAsia"/>
          <w:sz w:val="24"/>
          <w:szCs w:val="24"/>
        </w:rPr>
        <w:t>纳税人应税消费品的计税价格明显偏低并无正当理由的，由主管税务机关核定其计税价格。</w:t>
      </w:r>
    </w:p>
    <w:p w:rsidR="008A4550" w:rsidRPr="00571C0D" w:rsidRDefault="00FE6871">
      <w:pPr>
        <w:pStyle w:val="a3"/>
        <w:ind w:firstLineChars="200" w:firstLine="480"/>
        <w:rPr>
          <w:rFonts w:ascii="Kaiti SC" w:eastAsia="Kaiti SC" w:hAnsi="Kaiti SC" w:cs="Times New Roman"/>
          <w:color w:val="FF0000"/>
          <w:sz w:val="24"/>
          <w:szCs w:val="24"/>
        </w:rPr>
      </w:pPr>
      <w:r w:rsidRPr="00571C0D">
        <w:rPr>
          <w:rFonts w:ascii="Kaiti SC" w:eastAsia="Kaiti SC" w:hAnsi="Kaiti SC" w:cs="Times New Roman"/>
          <w:sz w:val="24"/>
          <w:szCs w:val="24"/>
        </w:rPr>
        <w:t xml:space="preserve">第十一条　</w:t>
      </w:r>
      <w:r w:rsidRPr="00571C0D">
        <w:rPr>
          <w:rFonts w:ascii="Kaiti SC" w:eastAsia="Kaiti SC" w:hAnsi="Kaiti SC" w:cs="Times New Roman" w:hint="eastAsia"/>
          <w:sz w:val="24"/>
          <w:szCs w:val="24"/>
        </w:rPr>
        <w:t>对纳税人出口应税消费品，免征消费税；国务院另有规定的除外。出口应税消费品的免税办法，由国务院财政、税务主管部门规定。</w:t>
      </w:r>
      <w:r w:rsidR="00571C0D">
        <w:rPr>
          <w:rFonts w:ascii="Kaiti SC" w:eastAsia="Kaiti SC" w:hAnsi="Kaiti SC" w:cs="Times New Roman" w:hint="eastAsia"/>
          <w:color w:val="FF0000"/>
          <w:sz w:val="24"/>
          <w:szCs w:val="24"/>
        </w:rPr>
        <w:t>（出口免税）</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sz w:val="24"/>
          <w:szCs w:val="24"/>
        </w:rPr>
        <w:t xml:space="preserve">第十二条　</w:t>
      </w:r>
      <w:r w:rsidRPr="00571C0D">
        <w:rPr>
          <w:rFonts w:ascii="Kaiti SC" w:eastAsia="Kaiti SC" w:hAnsi="Kaiti SC" w:cs="Times New Roman" w:hint="eastAsia"/>
          <w:sz w:val="24"/>
          <w:szCs w:val="24"/>
        </w:rPr>
        <w:t>消费税由税务机关征收，进口的应税消费品的消费税由海关代征。</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hint="eastAsia"/>
          <w:sz w:val="24"/>
          <w:szCs w:val="24"/>
        </w:rPr>
        <w:t>个人携带或者邮寄进境的应税消费品的消费税，连同关税一并计征。具体办法由国务院关税税则委员会会同有关部门制定。</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sz w:val="24"/>
          <w:szCs w:val="24"/>
        </w:rPr>
        <w:t xml:space="preserve">第十三条　</w:t>
      </w:r>
      <w:r w:rsidRPr="00571C0D">
        <w:rPr>
          <w:rFonts w:ascii="Kaiti SC" w:eastAsia="Kaiti SC" w:hAnsi="Kaiti SC" w:cs="Times New Roman" w:hint="eastAsia"/>
          <w:sz w:val="24"/>
          <w:szCs w:val="24"/>
        </w:rPr>
        <w:t>纳税人销售的应税消费品，以及自产自用的应税消费品，除国务院财政、税务主管部门另有规定外，应当向纳税人机构所在地或者居住地的主管税务机关申报纳税。</w:t>
      </w:r>
    </w:p>
    <w:p w:rsidR="008A4550" w:rsidRPr="00571C0D" w:rsidRDefault="00FE6871">
      <w:pPr>
        <w:pStyle w:val="a3"/>
        <w:ind w:firstLineChars="200" w:firstLine="524"/>
        <w:rPr>
          <w:rFonts w:ascii="Kaiti SC" w:eastAsia="Kaiti SC" w:hAnsi="Kaiti SC" w:cs="Times New Roman"/>
          <w:sz w:val="24"/>
          <w:szCs w:val="24"/>
        </w:rPr>
      </w:pPr>
      <w:r w:rsidRPr="00571C0D">
        <w:rPr>
          <w:rFonts w:ascii="Kaiti SC" w:eastAsia="Kaiti SC" w:hAnsi="Kaiti SC" w:cs="Times New Roman"/>
          <w:spacing w:val="11"/>
          <w:sz w:val="24"/>
          <w:szCs w:val="24"/>
        </w:rPr>
        <w:t>委托加工的应税消费品，除受托方为个人外，由受托方向机构所在地或者居住地的主管税务机关解缴消费税税款。</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hint="eastAsia"/>
          <w:sz w:val="24"/>
          <w:szCs w:val="24"/>
        </w:rPr>
        <w:t>进口的应税消费品，应当向报关地海关申报纳税。</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sz w:val="24"/>
          <w:szCs w:val="24"/>
        </w:rPr>
        <w:t xml:space="preserve">第十四条　</w:t>
      </w:r>
      <w:r w:rsidRPr="00571C0D">
        <w:rPr>
          <w:rFonts w:ascii="Kaiti SC" w:eastAsia="Kaiti SC" w:hAnsi="Kaiti SC" w:cs="Times New Roman" w:hint="eastAsia"/>
          <w:sz w:val="24"/>
          <w:szCs w:val="24"/>
        </w:rPr>
        <w:t>消费税的纳税期限分别为1日、3日、5日、10日、15日、1个月或者1个季度。纳税人的具体纳税期限，由主管税务机关根据纳税人应纳税额的大小分别核定；不能按照固定期限纳税的，可以按次纳税。</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hint="eastAsia"/>
          <w:sz w:val="24"/>
          <w:szCs w:val="24"/>
        </w:rPr>
        <w:t>纳税人以1个月或者1个季度为1个纳税期的，自期满之日起15日内申报</w:t>
      </w:r>
      <w:r w:rsidRPr="00571C0D">
        <w:rPr>
          <w:rFonts w:ascii="Kaiti SC" w:eastAsia="Kaiti SC" w:hAnsi="Kaiti SC" w:cs="Times New Roman" w:hint="eastAsia"/>
          <w:sz w:val="24"/>
          <w:szCs w:val="24"/>
        </w:rPr>
        <w:lastRenderedPageBreak/>
        <w:t>纳税；以1日、3日、5日、10日或者15日为1个纳税期的，自期满之日起5日内预缴税款，于次月1日起15日内申报纳税并结清上月应纳税款。</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sz w:val="24"/>
          <w:szCs w:val="24"/>
        </w:rPr>
        <w:t xml:space="preserve">第十五条　</w:t>
      </w:r>
      <w:r w:rsidRPr="00571C0D">
        <w:rPr>
          <w:rFonts w:ascii="Kaiti SC" w:eastAsia="Kaiti SC" w:hAnsi="Kaiti SC" w:cs="Times New Roman" w:hint="eastAsia"/>
          <w:sz w:val="24"/>
          <w:szCs w:val="24"/>
        </w:rPr>
        <w:t>纳税人进口应税消费品，应当自海关填发海关进口消费税专用缴款书之日起15日内缴纳税款。</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sz w:val="24"/>
          <w:szCs w:val="24"/>
        </w:rPr>
        <w:t xml:space="preserve">第十六条　</w:t>
      </w:r>
      <w:r w:rsidRPr="00571C0D">
        <w:rPr>
          <w:rFonts w:ascii="Kaiti SC" w:eastAsia="Kaiti SC" w:hAnsi="Kaiti SC" w:cs="Times New Roman" w:hint="eastAsia"/>
          <w:sz w:val="24"/>
          <w:szCs w:val="24"/>
        </w:rPr>
        <w:t>消费税的征收管理，依照《中华人民共和国税收征收管理法》及本条例有关规定执行。</w:t>
      </w:r>
    </w:p>
    <w:p w:rsidR="008A4550" w:rsidRPr="00571C0D" w:rsidRDefault="00FE6871">
      <w:pPr>
        <w:pStyle w:val="a3"/>
        <w:ind w:firstLineChars="200" w:firstLine="480"/>
        <w:rPr>
          <w:rFonts w:ascii="Kaiti SC" w:eastAsia="Kaiti SC" w:hAnsi="Kaiti SC" w:cs="Times New Roman"/>
          <w:sz w:val="24"/>
          <w:szCs w:val="24"/>
        </w:rPr>
      </w:pPr>
      <w:r w:rsidRPr="00571C0D">
        <w:rPr>
          <w:rFonts w:ascii="Kaiti SC" w:eastAsia="Kaiti SC" w:hAnsi="Kaiti SC" w:cs="Times New Roman"/>
          <w:sz w:val="24"/>
          <w:szCs w:val="24"/>
        </w:rPr>
        <w:t xml:space="preserve">第十七条　</w:t>
      </w:r>
      <w:r w:rsidRPr="00571C0D">
        <w:rPr>
          <w:rFonts w:ascii="Kaiti SC" w:eastAsia="Kaiti SC" w:hAnsi="Kaiti SC" w:cs="Times New Roman" w:hint="eastAsia"/>
          <w:sz w:val="24"/>
          <w:szCs w:val="24"/>
        </w:rPr>
        <w:t>本条例自2009年1月1日起施行。</w:t>
      </w:r>
    </w:p>
    <w:p w:rsidR="008A4550" w:rsidRPr="005B556D" w:rsidRDefault="008A4550">
      <w:pPr>
        <w:pStyle w:val="a3"/>
        <w:rPr>
          <w:rFonts w:ascii="仿宋_GB2312" w:eastAsia="仿宋_GB2312" w:hAnsi="Times New Roman" w:cs="Times New Roman"/>
          <w:sz w:val="32"/>
          <w:szCs w:val="32"/>
        </w:rPr>
      </w:pPr>
    </w:p>
    <w:p w:rsidR="008A4550" w:rsidRPr="00571C0D" w:rsidRDefault="00FE6871">
      <w:pPr>
        <w:pStyle w:val="a3"/>
        <w:rPr>
          <w:rFonts w:ascii="Times New Roman" w:eastAsia="黑体" w:hAnsi="Times New Roman" w:cs="Times New Roman"/>
          <w:sz w:val="24"/>
          <w:szCs w:val="24"/>
        </w:rPr>
      </w:pPr>
      <w:r w:rsidRPr="00571C0D">
        <w:rPr>
          <w:rFonts w:ascii="Times New Roman" w:eastAsia="黑体" w:hAnsi="Times New Roman" w:cs="Times New Roman"/>
          <w:sz w:val="24"/>
          <w:szCs w:val="24"/>
        </w:rPr>
        <w:t>附：</w:t>
      </w:r>
    </w:p>
    <w:p w:rsidR="008A4550" w:rsidRPr="00571C0D" w:rsidRDefault="008A4550">
      <w:pPr>
        <w:pStyle w:val="a3"/>
        <w:rPr>
          <w:rFonts w:ascii="Times New Roman" w:eastAsia="黑体" w:hAnsi="Times New Roman" w:cs="Times New Roman"/>
          <w:sz w:val="24"/>
          <w:szCs w:val="24"/>
        </w:rPr>
      </w:pPr>
    </w:p>
    <w:p w:rsidR="008A4550" w:rsidRPr="00571C0D" w:rsidRDefault="00FE6871">
      <w:pPr>
        <w:pStyle w:val="a3"/>
        <w:ind w:firstLineChars="200" w:firstLine="480"/>
        <w:jc w:val="center"/>
        <w:rPr>
          <w:rFonts w:ascii="Times New Roman" w:eastAsia="黑体" w:hAnsi="Times New Roman" w:cs="Times New Roman"/>
          <w:sz w:val="24"/>
          <w:szCs w:val="24"/>
        </w:rPr>
      </w:pPr>
      <w:r w:rsidRPr="00571C0D">
        <w:rPr>
          <w:rFonts w:ascii="Times New Roman" w:eastAsia="黑体" w:hAnsi="Times New Roman" w:cs="Times New Roman"/>
          <w:sz w:val="24"/>
          <w:szCs w:val="24"/>
        </w:rPr>
        <w:t>消费税税目税率表</w:t>
      </w:r>
    </w:p>
    <w:p w:rsidR="008A4550" w:rsidRPr="00571C0D" w:rsidRDefault="008A4550">
      <w:pPr>
        <w:pStyle w:val="a3"/>
        <w:ind w:firstLineChars="200" w:firstLine="480"/>
        <w:rPr>
          <w:rFonts w:ascii="Times New Roman" w:hAnsi="Times New Roman" w:cs="Times New Roman"/>
          <w:sz w:val="24"/>
          <w:szCs w:val="24"/>
        </w:rPr>
      </w:pPr>
    </w:p>
    <w:tbl>
      <w:tblPr>
        <w:tblStyle w:val="a6"/>
        <w:tblW w:w="8522" w:type="dxa"/>
        <w:tblLayout w:type="fixed"/>
        <w:tblLook w:val="04A0" w:firstRow="1" w:lastRow="0" w:firstColumn="1" w:lastColumn="0" w:noHBand="0" w:noVBand="1"/>
      </w:tblPr>
      <w:tblGrid>
        <w:gridCol w:w="5471"/>
        <w:gridCol w:w="3051"/>
      </w:tblGrid>
      <w:tr w:rsidR="008A4550" w:rsidRPr="002A4B3E">
        <w:tc>
          <w:tcPr>
            <w:tcW w:w="5471" w:type="dxa"/>
          </w:tcPr>
          <w:p w:rsidR="008A4550" w:rsidRPr="002A4B3E" w:rsidRDefault="00FE6871">
            <w:pPr>
              <w:pStyle w:val="a3"/>
              <w:jc w:val="center"/>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税目</w:t>
            </w:r>
          </w:p>
        </w:tc>
        <w:tc>
          <w:tcPr>
            <w:tcW w:w="3051" w:type="dxa"/>
          </w:tcPr>
          <w:p w:rsidR="008A4550" w:rsidRPr="002A4B3E" w:rsidRDefault="00FE6871">
            <w:pPr>
              <w:pStyle w:val="a3"/>
              <w:jc w:val="center"/>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税率</w:t>
            </w:r>
          </w:p>
        </w:tc>
      </w:tr>
      <w:tr w:rsidR="008A4550" w:rsidRPr="002A4B3E">
        <w:tc>
          <w:tcPr>
            <w:tcW w:w="5471" w:type="dxa"/>
          </w:tcPr>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一、烟</w:t>
            </w:r>
          </w:p>
          <w:p w:rsidR="008A4550" w:rsidRPr="002A4B3E" w:rsidRDefault="00FE6871">
            <w:pPr>
              <w:pStyle w:val="a3"/>
              <w:ind w:firstLineChars="100" w:firstLine="24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1．卷烟</w:t>
            </w:r>
          </w:p>
          <w:p w:rsidR="008A4550" w:rsidRPr="002A4B3E" w:rsidRDefault="00FE6871">
            <w:pPr>
              <w:pStyle w:val="a3"/>
              <w:ind w:firstLineChars="200" w:firstLine="48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 xml:space="preserve">  (1)甲类卷烟</w:t>
            </w:r>
          </w:p>
          <w:p w:rsidR="008A4550" w:rsidRPr="002A4B3E" w:rsidRDefault="00FE6871">
            <w:pPr>
              <w:pStyle w:val="a3"/>
              <w:ind w:firstLineChars="200" w:firstLine="48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 xml:space="preserve">  (2)乙类卷烟</w:t>
            </w:r>
          </w:p>
          <w:p w:rsidR="008A4550" w:rsidRPr="002A4B3E" w:rsidRDefault="00FE6871">
            <w:pPr>
              <w:pStyle w:val="a3"/>
              <w:ind w:firstLineChars="100" w:firstLine="24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2．雪茄烟</w:t>
            </w:r>
          </w:p>
          <w:p w:rsidR="008A4550" w:rsidRPr="002A4B3E" w:rsidRDefault="00FE6871">
            <w:pPr>
              <w:pStyle w:val="a3"/>
              <w:ind w:firstLineChars="100" w:firstLine="24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3．烟丝</w:t>
            </w:r>
          </w:p>
        </w:tc>
        <w:tc>
          <w:tcPr>
            <w:tcW w:w="3051" w:type="dxa"/>
          </w:tcPr>
          <w:p w:rsidR="008A4550" w:rsidRPr="002A4B3E" w:rsidRDefault="008A4550">
            <w:pPr>
              <w:pStyle w:val="a3"/>
              <w:rPr>
                <w:rFonts w:ascii="仿宋_GB2312" w:eastAsia="仿宋_GB2312" w:hAnsi="Times New Roman" w:cs="Times New Roman"/>
                <w:sz w:val="24"/>
                <w:szCs w:val="24"/>
              </w:rPr>
            </w:pPr>
          </w:p>
          <w:p w:rsidR="008A4550" w:rsidRPr="002A4B3E" w:rsidRDefault="008A4550">
            <w:pPr>
              <w:pStyle w:val="a3"/>
              <w:rPr>
                <w:rFonts w:ascii="仿宋_GB2312" w:eastAsia="仿宋_GB2312" w:hAnsi="Times New Roman" w:cs="Times New Roman"/>
                <w:sz w:val="24"/>
                <w:szCs w:val="24"/>
              </w:rPr>
            </w:pPr>
          </w:p>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45%加0.003元/支</w:t>
            </w:r>
          </w:p>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30%加0.003元/支</w:t>
            </w:r>
          </w:p>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25%</w:t>
            </w:r>
          </w:p>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30%</w:t>
            </w:r>
          </w:p>
        </w:tc>
      </w:tr>
    </w:tbl>
    <w:p w:rsidR="008A4550" w:rsidRPr="002A4B3E" w:rsidRDefault="00FE6871">
      <w:pPr>
        <w:jc w:val="right"/>
        <w:rPr>
          <w:rFonts w:ascii="仿宋_GB2312" w:eastAsia="仿宋_GB2312"/>
          <w:sz w:val="24"/>
          <w:szCs w:val="24"/>
        </w:rPr>
      </w:pPr>
      <w:r w:rsidRPr="002A4B3E">
        <w:rPr>
          <w:rFonts w:ascii="仿宋_GB2312" w:eastAsia="仿宋_GB2312" w:hint="eastAsia"/>
          <w:sz w:val="24"/>
          <w:szCs w:val="24"/>
        </w:rPr>
        <w:t xml:space="preserve">                                                                      续表</w:t>
      </w:r>
    </w:p>
    <w:tbl>
      <w:tblPr>
        <w:tblStyle w:val="a6"/>
        <w:tblW w:w="8522" w:type="dxa"/>
        <w:tblLayout w:type="fixed"/>
        <w:tblLook w:val="04A0" w:firstRow="1" w:lastRow="0" w:firstColumn="1" w:lastColumn="0" w:noHBand="0" w:noVBand="1"/>
      </w:tblPr>
      <w:tblGrid>
        <w:gridCol w:w="5471"/>
        <w:gridCol w:w="3051"/>
      </w:tblGrid>
      <w:tr w:rsidR="008A4550" w:rsidRPr="002A4B3E">
        <w:tc>
          <w:tcPr>
            <w:tcW w:w="5471" w:type="dxa"/>
          </w:tcPr>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二、酒及酒精</w:t>
            </w:r>
          </w:p>
          <w:p w:rsidR="008A4550" w:rsidRPr="002A4B3E" w:rsidRDefault="00FE6871">
            <w:pPr>
              <w:pStyle w:val="a3"/>
              <w:ind w:firstLineChars="100" w:firstLine="24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1．白酒</w:t>
            </w:r>
          </w:p>
          <w:p w:rsidR="008A4550" w:rsidRPr="002A4B3E" w:rsidRDefault="008A4550">
            <w:pPr>
              <w:pStyle w:val="a3"/>
              <w:ind w:firstLineChars="200" w:firstLine="480"/>
              <w:rPr>
                <w:rFonts w:ascii="仿宋_GB2312" w:eastAsia="仿宋_GB2312" w:hAnsi="Times New Roman" w:cs="Times New Roman"/>
                <w:sz w:val="24"/>
                <w:szCs w:val="24"/>
              </w:rPr>
            </w:pPr>
          </w:p>
          <w:p w:rsidR="008A4550" w:rsidRPr="002A4B3E" w:rsidRDefault="00FE6871">
            <w:pPr>
              <w:pStyle w:val="a3"/>
              <w:ind w:firstLineChars="100" w:firstLine="24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lastRenderedPageBreak/>
              <w:t>2．黄酒</w:t>
            </w:r>
          </w:p>
          <w:p w:rsidR="008A4550" w:rsidRPr="002A4B3E" w:rsidRDefault="00FE6871">
            <w:pPr>
              <w:pStyle w:val="a3"/>
              <w:ind w:firstLineChars="100" w:firstLine="24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3．啤酒</w:t>
            </w:r>
          </w:p>
          <w:p w:rsidR="008A4550" w:rsidRPr="002A4B3E" w:rsidRDefault="005B556D">
            <w:pPr>
              <w:pStyle w:val="a3"/>
              <w:ind w:firstLineChars="200" w:firstLine="48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 xml:space="preserve"> </w:t>
            </w:r>
            <w:r w:rsidR="00FE6871" w:rsidRPr="002A4B3E">
              <w:rPr>
                <w:rFonts w:ascii="仿宋_GB2312" w:eastAsia="仿宋_GB2312" w:hAnsi="Times New Roman" w:cs="Times New Roman" w:hint="eastAsia"/>
                <w:sz w:val="24"/>
                <w:szCs w:val="24"/>
              </w:rPr>
              <w:t>(1)甲类啤酒</w:t>
            </w:r>
          </w:p>
          <w:p w:rsidR="008A4550" w:rsidRPr="002A4B3E" w:rsidRDefault="005B556D">
            <w:pPr>
              <w:pStyle w:val="a3"/>
              <w:ind w:firstLineChars="200" w:firstLine="48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 xml:space="preserve"> </w:t>
            </w:r>
            <w:r w:rsidR="00FE6871" w:rsidRPr="002A4B3E">
              <w:rPr>
                <w:rFonts w:ascii="仿宋_GB2312" w:eastAsia="仿宋_GB2312" w:hAnsi="Times New Roman" w:cs="Times New Roman" w:hint="eastAsia"/>
                <w:sz w:val="24"/>
                <w:szCs w:val="24"/>
              </w:rPr>
              <w:t>(2)乙类啤酒</w:t>
            </w:r>
          </w:p>
          <w:p w:rsidR="008A4550" w:rsidRPr="002A4B3E" w:rsidRDefault="00FE6871">
            <w:pPr>
              <w:pStyle w:val="a3"/>
              <w:ind w:firstLineChars="100" w:firstLine="24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4．其他酒</w:t>
            </w:r>
          </w:p>
          <w:p w:rsidR="008A4550" w:rsidRPr="002A4B3E" w:rsidRDefault="00FE6871">
            <w:pPr>
              <w:pStyle w:val="a3"/>
              <w:ind w:firstLineChars="100" w:firstLine="24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5．酒精</w:t>
            </w:r>
          </w:p>
        </w:tc>
        <w:tc>
          <w:tcPr>
            <w:tcW w:w="3051" w:type="dxa"/>
          </w:tcPr>
          <w:p w:rsidR="008A4550" w:rsidRPr="002A4B3E" w:rsidRDefault="008A4550">
            <w:pPr>
              <w:pStyle w:val="a3"/>
              <w:rPr>
                <w:rFonts w:ascii="仿宋_GB2312" w:eastAsia="仿宋_GB2312" w:hAnsi="Times New Roman" w:cs="Times New Roman"/>
                <w:sz w:val="24"/>
                <w:szCs w:val="24"/>
              </w:rPr>
            </w:pPr>
          </w:p>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20%加0.5元/500克(或者500毫升)</w:t>
            </w:r>
          </w:p>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lastRenderedPageBreak/>
              <w:t>240元/吨</w:t>
            </w:r>
          </w:p>
          <w:p w:rsidR="008A4550" w:rsidRPr="002A4B3E" w:rsidRDefault="008A4550">
            <w:pPr>
              <w:pStyle w:val="a3"/>
              <w:ind w:firstLineChars="200" w:firstLine="480"/>
              <w:rPr>
                <w:rFonts w:ascii="仿宋_GB2312" w:eastAsia="仿宋_GB2312" w:hAnsi="Times New Roman" w:cs="Times New Roman"/>
                <w:sz w:val="24"/>
                <w:szCs w:val="24"/>
              </w:rPr>
            </w:pPr>
          </w:p>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250元/吨</w:t>
            </w:r>
          </w:p>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220元/吨</w:t>
            </w:r>
          </w:p>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10%</w:t>
            </w:r>
          </w:p>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5%</w:t>
            </w:r>
          </w:p>
        </w:tc>
      </w:tr>
      <w:tr w:rsidR="008A4550" w:rsidRPr="005B556D">
        <w:tc>
          <w:tcPr>
            <w:tcW w:w="5471" w:type="dxa"/>
          </w:tcPr>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lastRenderedPageBreak/>
              <w:t>三、化妆品</w:t>
            </w:r>
          </w:p>
        </w:tc>
        <w:tc>
          <w:tcPr>
            <w:tcW w:w="3051" w:type="dxa"/>
          </w:tcPr>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30%</w:t>
            </w:r>
          </w:p>
        </w:tc>
      </w:tr>
      <w:tr w:rsidR="008A4550" w:rsidRPr="005B556D">
        <w:tc>
          <w:tcPr>
            <w:tcW w:w="5471" w:type="dxa"/>
          </w:tcPr>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四、贵重首饰及珠宝玉石</w:t>
            </w:r>
          </w:p>
          <w:p w:rsidR="008A4550" w:rsidRPr="002A4B3E" w:rsidRDefault="00FE6871">
            <w:pPr>
              <w:pStyle w:val="a3"/>
              <w:ind w:firstLineChars="100" w:firstLine="24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1．金银首饰、铂金首饰和钻石及钻石饰品</w:t>
            </w:r>
          </w:p>
          <w:p w:rsidR="008A4550" w:rsidRPr="002A4B3E" w:rsidRDefault="00FE6871">
            <w:pPr>
              <w:pStyle w:val="a3"/>
              <w:ind w:firstLineChars="100" w:firstLine="24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2．其他贵重首饰和珠宝玉石</w:t>
            </w:r>
          </w:p>
        </w:tc>
        <w:tc>
          <w:tcPr>
            <w:tcW w:w="3051" w:type="dxa"/>
          </w:tcPr>
          <w:p w:rsidR="008A4550" w:rsidRPr="002A4B3E" w:rsidRDefault="008A4550">
            <w:pPr>
              <w:pStyle w:val="a3"/>
              <w:rPr>
                <w:rFonts w:ascii="仿宋_GB2312" w:eastAsia="仿宋_GB2312" w:hAnsi="Times New Roman" w:cs="Times New Roman"/>
                <w:sz w:val="24"/>
                <w:szCs w:val="24"/>
              </w:rPr>
            </w:pPr>
          </w:p>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5%</w:t>
            </w:r>
          </w:p>
          <w:p w:rsidR="008A4550" w:rsidRPr="002A4B3E" w:rsidRDefault="008A4550">
            <w:pPr>
              <w:pStyle w:val="a3"/>
              <w:rPr>
                <w:rFonts w:ascii="仿宋_GB2312" w:eastAsia="仿宋_GB2312" w:hAnsi="Times New Roman" w:cs="Times New Roman"/>
                <w:sz w:val="24"/>
                <w:szCs w:val="24"/>
              </w:rPr>
            </w:pPr>
          </w:p>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10%</w:t>
            </w:r>
          </w:p>
        </w:tc>
      </w:tr>
      <w:tr w:rsidR="008A4550" w:rsidRPr="005B556D">
        <w:tc>
          <w:tcPr>
            <w:tcW w:w="5471" w:type="dxa"/>
          </w:tcPr>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五、鞭炮、焰火</w:t>
            </w:r>
          </w:p>
        </w:tc>
        <w:tc>
          <w:tcPr>
            <w:tcW w:w="3051" w:type="dxa"/>
          </w:tcPr>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15%</w:t>
            </w:r>
          </w:p>
        </w:tc>
      </w:tr>
      <w:tr w:rsidR="008A4550" w:rsidRPr="005B556D">
        <w:tc>
          <w:tcPr>
            <w:tcW w:w="5471" w:type="dxa"/>
          </w:tcPr>
          <w:p w:rsidR="008A4550" w:rsidRPr="002A4B3E" w:rsidRDefault="00FE6871">
            <w:pPr>
              <w:pStyle w:val="a3"/>
              <w:numPr>
                <w:ilvl w:val="0"/>
                <w:numId w:val="1"/>
              </w:numPr>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成品油</w:t>
            </w:r>
          </w:p>
          <w:p w:rsidR="008A4550" w:rsidRPr="002A4B3E" w:rsidRDefault="00FE6871">
            <w:pPr>
              <w:pStyle w:val="a3"/>
              <w:ind w:firstLineChars="100" w:firstLine="24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1．汽油</w:t>
            </w:r>
          </w:p>
          <w:p w:rsidR="008A4550" w:rsidRPr="002A4B3E" w:rsidRDefault="005B556D">
            <w:pPr>
              <w:pStyle w:val="a3"/>
              <w:ind w:firstLineChars="200" w:firstLine="48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 xml:space="preserve"> </w:t>
            </w:r>
            <w:r w:rsidR="00FE6871" w:rsidRPr="002A4B3E">
              <w:rPr>
                <w:rFonts w:ascii="仿宋_GB2312" w:eastAsia="仿宋_GB2312" w:hAnsi="Times New Roman" w:cs="Times New Roman" w:hint="eastAsia"/>
                <w:sz w:val="24"/>
                <w:szCs w:val="24"/>
              </w:rPr>
              <w:t>(1)含铅汽油</w:t>
            </w:r>
          </w:p>
          <w:p w:rsidR="008A4550" w:rsidRPr="002A4B3E" w:rsidRDefault="005B556D">
            <w:pPr>
              <w:pStyle w:val="a3"/>
              <w:ind w:firstLineChars="200" w:firstLine="48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 xml:space="preserve"> </w:t>
            </w:r>
            <w:r w:rsidR="00FE6871" w:rsidRPr="002A4B3E">
              <w:rPr>
                <w:rFonts w:ascii="仿宋_GB2312" w:eastAsia="仿宋_GB2312" w:hAnsi="Times New Roman" w:cs="Times New Roman" w:hint="eastAsia"/>
                <w:sz w:val="24"/>
                <w:szCs w:val="24"/>
              </w:rPr>
              <w:t>(2)无铅汽油</w:t>
            </w:r>
          </w:p>
          <w:p w:rsidR="008A4550" w:rsidRPr="002A4B3E" w:rsidRDefault="00FE6871">
            <w:pPr>
              <w:pStyle w:val="a3"/>
              <w:ind w:firstLineChars="100" w:firstLine="24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2．柴油</w:t>
            </w:r>
          </w:p>
        </w:tc>
        <w:tc>
          <w:tcPr>
            <w:tcW w:w="3051" w:type="dxa"/>
          </w:tcPr>
          <w:p w:rsidR="008A4550" w:rsidRPr="002A4B3E" w:rsidRDefault="008A4550">
            <w:pPr>
              <w:pStyle w:val="a3"/>
              <w:rPr>
                <w:rFonts w:ascii="仿宋_GB2312" w:eastAsia="仿宋_GB2312" w:hAnsi="Times New Roman" w:cs="Times New Roman"/>
                <w:sz w:val="24"/>
                <w:szCs w:val="24"/>
              </w:rPr>
            </w:pPr>
          </w:p>
          <w:p w:rsidR="008A4550" w:rsidRPr="002A4B3E" w:rsidRDefault="008A4550">
            <w:pPr>
              <w:pStyle w:val="a3"/>
              <w:rPr>
                <w:rFonts w:ascii="仿宋_GB2312" w:eastAsia="仿宋_GB2312" w:hAnsi="Times New Roman" w:cs="Times New Roman"/>
                <w:sz w:val="24"/>
                <w:szCs w:val="24"/>
              </w:rPr>
            </w:pPr>
          </w:p>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0.28元/升</w:t>
            </w:r>
          </w:p>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0.20元/升</w:t>
            </w:r>
          </w:p>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0.10元/升</w:t>
            </w:r>
          </w:p>
        </w:tc>
      </w:tr>
    </w:tbl>
    <w:p w:rsidR="008A4550" w:rsidRPr="005B556D" w:rsidRDefault="008A4550">
      <w:pPr>
        <w:rPr>
          <w:rFonts w:ascii="仿宋_GB2312" w:eastAsia="仿宋_GB2312"/>
        </w:rPr>
      </w:pPr>
    </w:p>
    <w:p w:rsidR="008A4550" w:rsidRPr="002A4B3E" w:rsidRDefault="00FE6871">
      <w:pPr>
        <w:jc w:val="right"/>
        <w:rPr>
          <w:rFonts w:ascii="仿宋_GB2312" w:eastAsia="仿宋_GB2312"/>
          <w:sz w:val="24"/>
          <w:szCs w:val="24"/>
        </w:rPr>
      </w:pPr>
      <w:r w:rsidRPr="005B556D">
        <w:rPr>
          <w:rFonts w:ascii="仿宋_GB2312" w:eastAsia="仿宋_GB2312" w:hint="eastAsia"/>
          <w:sz w:val="32"/>
          <w:szCs w:val="32"/>
        </w:rPr>
        <w:t xml:space="preserve">                                           </w:t>
      </w:r>
      <w:r w:rsidRPr="002A4B3E">
        <w:rPr>
          <w:rFonts w:ascii="仿宋_GB2312" w:eastAsia="仿宋_GB2312" w:hint="eastAsia"/>
          <w:sz w:val="24"/>
          <w:szCs w:val="24"/>
        </w:rPr>
        <w:t xml:space="preserve">    续表</w:t>
      </w:r>
    </w:p>
    <w:tbl>
      <w:tblPr>
        <w:tblStyle w:val="a6"/>
        <w:tblW w:w="8522" w:type="dxa"/>
        <w:tblLayout w:type="fixed"/>
        <w:tblLook w:val="04A0" w:firstRow="1" w:lastRow="0" w:firstColumn="1" w:lastColumn="0" w:noHBand="0" w:noVBand="1"/>
      </w:tblPr>
      <w:tblGrid>
        <w:gridCol w:w="5471"/>
        <w:gridCol w:w="3051"/>
      </w:tblGrid>
      <w:tr w:rsidR="008A4550" w:rsidRPr="002A4B3E">
        <w:tc>
          <w:tcPr>
            <w:tcW w:w="5471" w:type="dxa"/>
          </w:tcPr>
          <w:p w:rsidR="008A4550" w:rsidRPr="002A4B3E" w:rsidRDefault="00FE6871">
            <w:pPr>
              <w:pStyle w:val="a3"/>
              <w:ind w:firstLineChars="100" w:firstLine="24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3．航空煤油</w:t>
            </w:r>
          </w:p>
          <w:p w:rsidR="008A4550" w:rsidRPr="002A4B3E" w:rsidRDefault="00FE6871">
            <w:pPr>
              <w:pStyle w:val="a3"/>
              <w:ind w:firstLineChars="100" w:firstLine="24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4．石脑油</w:t>
            </w:r>
          </w:p>
          <w:p w:rsidR="008A4550" w:rsidRPr="002A4B3E" w:rsidRDefault="00FE6871">
            <w:pPr>
              <w:pStyle w:val="a3"/>
              <w:ind w:firstLineChars="100" w:firstLine="24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5．溶剂油</w:t>
            </w:r>
          </w:p>
          <w:p w:rsidR="008A4550" w:rsidRPr="002A4B3E" w:rsidRDefault="00FE6871">
            <w:pPr>
              <w:pStyle w:val="a3"/>
              <w:ind w:firstLineChars="100" w:firstLine="24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lastRenderedPageBreak/>
              <w:t>6．润滑油</w:t>
            </w:r>
          </w:p>
          <w:p w:rsidR="008A4550" w:rsidRPr="002A4B3E" w:rsidRDefault="00FE6871">
            <w:pPr>
              <w:pStyle w:val="a3"/>
              <w:ind w:firstLineChars="100" w:firstLine="24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7．燃料油</w:t>
            </w:r>
          </w:p>
        </w:tc>
        <w:tc>
          <w:tcPr>
            <w:tcW w:w="3051" w:type="dxa"/>
          </w:tcPr>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lastRenderedPageBreak/>
              <w:t>0.10元/升</w:t>
            </w:r>
          </w:p>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0.20元/升</w:t>
            </w:r>
          </w:p>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0.20元/升</w:t>
            </w:r>
          </w:p>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lastRenderedPageBreak/>
              <w:t>0.20元/升</w:t>
            </w:r>
          </w:p>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0.10元/升</w:t>
            </w:r>
          </w:p>
        </w:tc>
      </w:tr>
      <w:tr w:rsidR="008A4550" w:rsidRPr="002A4B3E">
        <w:tc>
          <w:tcPr>
            <w:tcW w:w="5471" w:type="dxa"/>
          </w:tcPr>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lastRenderedPageBreak/>
              <w:t>七、汽车轮胎</w:t>
            </w:r>
          </w:p>
        </w:tc>
        <w:tc>
          <w:tcPr>
            <w:tcW w:w="3051" w:type="dxa"/>
          </w:tcPr>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3%</w:t>
            </w:r>
          </w:p>
        </w:tc>
      </w:tr>
      <w:tr w:rsidR="008A4550" w:rsidRPr="002A4B3E">
        <w:tc>
          <w:tcPr>
            <w:tcW w:w="5471" w:type="dxa"/>
          </w:tcPr>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八、摩托车</w:t>
            </w:r>
          </w:p>
          <w:p w:rsidR="008A4550" w:rsidRPr="002A4B3E" w:rsidRDefault="00FE6871">
            <w:pPr>
              <w:pStyle w:val="a3"/>
              <w:ind w:firstLineChars="100" w:firstLine="24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1．气缸容量(排气量，下同)在250毫升(含250毫升)以下的</w:t>
            </w:r>
          </w:p>
          <w:p w:rsidR="008A4550" w:rsidRPr="002A4B3E" w:rsidRDefault="00FE6871">
            <w:pPr>
              <w:pStyle w:val="a3"/>
              <w:ind w:firstLineChars="100" w:firstLine="24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2．气缸容量在250毫升以上的</w:t>
            </w:r>
          </w:p>
        </w:tc>
        <w:tc>
          <w:tcPr>
            <w:tcW w:w="3051" w:type="dxa"/>
          </w:tcPr>
          <w:p w:rsidR="008A4550" w:rsidRPr="002A4B3E" w:rsidRDefault="008A4550">
            <w:pPr>
              <w:pStyle w:val="a3"/>
              <w:rPr>
                <w:rFonts w:ascii="仿宋_GB2312" w:eastAsia="仿宋_GB2312" w:hAnsi="Times New Roman" w:cs="Times New Roman"/>
                <w:sz w:val="24"/>
                <w:szCs w:val="24"/>
              </w:rPr>
            </w:pPr>
          </w:p>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3%</w:t>
            </w:r>
          </w:p>
          <w:p w:rsidR="008A4550" w:rsidRPr="002A4B3E" w:rsidRDefault="008A4550">
            <w:pPr>
              <w:pStyle w:val="a3"/>
              <w:rPr>
                <w:rFonts w:ascii="仿宋_GB2312" w:eastAsia="仿宋_GB2312" w:hAnsi="Times New Roman" w:cs="Times New Roman"/>
                <w:sz w:val="24"/>
                <w:szCs w:val="24"/>
              </w:rPr>
            </w:pPr>
          </w:p>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10%</w:t>
            </w:r>
          </w:p>
        </w:tc>
      </w:tr>
      <w:tr w:rsidR="008A4550" w:rsidRPr="002A4B3E">
        <w:tc>
          <w:tcPr>
            <w:tcW w:w="5471" w:type="dxa"/>
          </w:tcPr>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九、小汽车</w:t>
            </w:r>
          </w:p>
          <w:p w:rsidR="008A4550" w:rsidRPr="002A4B3E" w:rsidRDefault="00FE6871">
            <w:pPr>
              <w:pStyle w:val="a3"/>
              <w:ind w:firstLineChars="100" w:firstLine="24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1．乘用车</w:t>
            </w:r>
          </w:p>
          <w:p w:rsidR="008A4550" w:rsidRPr="002A4B3E" w:rsidRDefault="00FE6871">
            <w:pPr>
              <w:pStyle w:val="a3"/>
              <w:ind w:firstLineChars="200" w:firstLine="48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 xml:space="preserve"> (1)气缸容量(排气量，下同)在1.0升(含1.0升)以下的</w:t>
            </w:r>
          </w:p>
          <w:p w:rsidR="008A4550" w:rsidRPr="002A4B3E" w:rsidRDefault="00FE6871">
            <w:pPr>
              <w:pStyle w:val="a3"/>
              <w:ind w:firstLineChars="200" w:firstLine="48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 xml:space="preserve"> (2)气缸容量在1.0升以上至1.5升(含1.5升)的</w:t>
            </w:r>
          </w:p>
          <w:p w:rsidR="008A4550" w:rsidRPr="002A4B3E" w:rsidRDefault="00FE6871">
            <w:pPr>
              <w:pStyle w:val="a3"/>
              <w:ind w:firstLineChars="200" w:firstLine="48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 xml:space="preserve"> (3)气缸容量在1.5升以上至2.0升(含2.0升)的</w:t>
            </w:r>
          </w:p>
          <w:p w:rsidR="008A4550" w:rsidRPr="002A4B3E" w:rsidRDefault="00FE6871" w:rsidP="005B556D">
            <w:pPr>
              <w:pStyle w:val="a3"/>
              <w:ind w:firstLineChars="200" w:firstLine="48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 xml:space="preserve"> (4)气缸容量在2.0升以上至2.5升(含2.5升)的</w:t>
            </w:r>
          </w:p>
        </w:tc>
        <w:tc>
          <w:tcPr>
            <w:tcW w:w="3051" w:type="dxa"/>
          </w:tcPr>
          <w:p w:rsidR="008A4550" w:rsidRPr="002A4B3E" w:rsidRDefault="008A4550">
            <w:pPr>
              <w:pStyle w:val="a3"/>
              <w:rPr>
                <w:rFonts w:ascii="仿宋_GB2312" w:eastAsia="仿宋_GB2312" w:hAnsi="Times New Roman" w:cs="Times New Roman"/>
                <w:sz w:val="24"/>
                <w:szCs w:val="24"/>
              </w:rPr>
            </w:pPr>
          </w:p>
          <w:p w:rsidR="008A4550" w:rsidRPr="002A4B3E" w:rsidRDefault="008A4550">
            <w:pPr>
              <w:pStyle w:val="a3"/>
              <w:rPr>
                <w:rFonts w:ascii="仿宋_GB2312" w:eastAsia="仿宋_GB2312" w:hAnsi="Times New Roman" w:cs="Times New Roman"/>
                <w:sz w:val="24"/>
                <w:szCs w:val="24"/>
              </w:rPr>
            </w:pPr>
          </w:p>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1%</w:t>
            </w:r>
          </w:p>
          <w:p w:rsidR="008A4550" w:rsidRPr="002A4B3E" w:rsidRDefault="008A4550">
            <w:pPr>
              <w:pStyle w:val="a3"/>
              <w:rPr>
                <w:rFonts w:ascii="仿宋_GB2312" w:eastAsia="仿宋_GB2312" w:hAnsi="Times New Roman" w:cs="Times New Roman"/>
                <w:sz w:val="24"/>
                <w:szCs w:val="24"/>
              </w:rPr>
            </w:pPr>
          </w:p>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3%</w:t>
            </w:r>
          </w:p>
          <w:p w:rsidR="008A4550" w:rsidRPr="002A4B3E" w:rsidRDefault="008A4550">
            <w:pPr>
              <w:pStyle w:val="a3"/>
              <w:rPr>
                <w:rFonts w:ascii="仿宋_GB2312" w:eastAsia="仿宋_GB2312" w:hAnsi="Times New Roman" w:cs="Times New Roman"/>
                <w:sz w:val="24"/>
                <w:szCs w:val="24"/>
              </w:rPr>
            </w:pPr>
          </w:p>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5%</w:t>
            </w:r>
          </w:p>
          <w:p w:rsidR="008A4550" w:rsidRPr="002A4B3E" w:rsidRDefault="008A4550">
            <w:pPr>
              <w:pStyle w:val="a3"/>
              <w:rPr>
                <w:rFonts w:ascii="仿宋_GB2312" w:eastAsia="仿宋_GB2312" w:hAnsi="Times New Roman" w:cs="Times New Roman"/>
                <w:sz w:val="24"/>
                <w:szCs w:val="24"/>
              </w:rPr>
            </w:pPr>
          </w:p>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9%</w:t>
            </w:r>
          </w:p>
          <w:p w:rsidR="008A4550" w:rsidRPr="002A4B3E" w:rsidRDefault="008A4550">
            <w:pPr>
              <w:pStyle w:val="a3"/>
              <w:rPr>
                <w:rFonts w:ascii="仿宋_GB2312" w:eastAsia="仿宋_GB2312" w:hAnsi="Times New Roman" w:cs="Times New Roman"/>
                <w:sz w:val="24"/>
                <w:szCs w:val="24"/>
              </w:rPr>
            </w:pPr>
          </w:p>
        </w:tc>
      </w:tr>
    </w:tbl>
    <w:p w:rsidR="008A4550" w:rsidRPr="002A4B3E" w:rsidRDefault="008A4550">
      <w:pPr>
        <w:rPr>
          <w:rFonts w:ascii="仿宋_GB2312" w:eastAsia="仿宋_GB2312"/>
          <w:sz w:val="24"/>
          <w:szCs w:val="24"/>
        </w:rPr>
      </w:pPr>
    </w:p>
    <w:p w:rsidR="008A4550" w:rsidRPr="002A4B3E" w:rsidRDefault="008A4550">
      <w:pPr>
        <w:rPr>
          <w:rFonts w:ascii="仿宋_GB2312" w:eastAsia="仿宋_GB2312"/>
          <w:sz w:val="24"/>
          <w:szCs w:val="24"/>
        </w:rPr>
      </w:pPr>
    </w:p>
    <w:p w:rsidR="008A4550" w:rsidRPr="002A4B3E" w:rsidRDefault="00FE6871">
      <w:pPr>
        <w:jc w:val="right"/>
        <w:rPr>
          <w:rFonts w:ascii="仿宋_GB2312" w:eastAsia="仿宋_GB2312"/>
          <w:sz w:val="24"/>
          <w:szCs w:val="24"/>
        </w:rPr>
      </w:pPr>
      <w:r w:rsidRPr="002A4B3E">
        <w:rPr>
          <w:rFonts w:ascii="仿宋_GB2312" w:eastAsia="仿宋_GB2312" w:hint="eastAsia"/>
          <w:sz w:val="24"/>
          <w:szCs w:val="24"/>
        </w:rPr>
        <w:t>续表</w:t>
      </w:r>
    </w:p>
    <w:tbl>
      <w:tblPr>
        <w:tblStyle w:val="a6"/>
        <w:tblW w:w="8522" w:type="dxa"/>
        <w:tblLayout w:type="fixed"/>
        <w:tblLook w:val="04A0" w:firstRow="1" w:lastRow="0" w:firstColumn="1" w:lastColumn="0" w:noHBand="0" w:noVBand="1"/>
      </w:tblPr>
      <w:tblGrid>
        <w:gridCol w:w="5471"/>
        <w:gridCol w:w="3051"/>
      </w:tblGrid>
      <w:tr w:rsidR="008A4550" w:rsidRPr="002A4B3E">
        <w:tc>
          <w:tcPr>
            <w:tcW w:w="5471" w:type="dxa"/>
          </w:tcPr>
          <w:p w:rsidR="008A4550" w:rsidRPr="002A4B3E" w:rsidRDefault="00FE6871">
            <w:pPr>
              <w:pStyle w:val="a3"/>
              <w:ind w:firstLineChars="200" w:firstLine="48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 xml:space="preserve"> (5)气缸容量在2.5升以上至3.0升(含3.0升)的</w:t>
            </w:r>
          </w:p>
          <w:p w:rsidR="008A4550" w:rsidRPr="002A4B3E" w:rsidRDefault="005B556D">
            <w:pPr>
              <w:pStyle w:val="a3"/>
              <w:ind w:firstLineChars="200" w:firstLine="48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lastRenderedPageBreak/>
              <w:t xml:space="preserve"> </w:t>
            </w:r>
            <w:r w:rsidR="00FE6871" w:rsidRPr="002A4B3E">
              <w:rPr>
                <w:rFonts w:ascii="仿宋_GB2312" w:eastAsia="仿宋_GB2312" w:hAnsi="Times New Roman" w:cs="Times New Roman" w:hint="eastAsia"/>
                <w:sz w:val="24"/>
                <w:szCs w:val="24"/>
              </w:rPr>
              <w:t>(6)气缸容量在3.0升以上至4.0升(含4.0升)的</w:t>
            </w:r>
          </w:p>
          <w:p w:rsidR="008A4550" w:rsidRPr="002A4B3E" w:rsidRDefault="00FE6871">
            <w:pPr>
              <w:pStyle w:val="a3"/>
              <w:ind w:firstLineChars="200" w:firstLine="48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 xml:space="preserve"> (7)气缸容量在4.0升以上的</w:t>
            </w:r>
          </w:p>
          <w:p w:rsidR="008A4550" w:rsidRPr="002A4B3E" w:rsidRDefault="00FE6871">
            <w:pPr>
              <w:pStyle w:val="a3"/>
              <w:ind w:firstLineChars="100" w:firstLine="240"/>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2．中轻型商用客车</w:t>
            </w:r>
          </w:p>
        </w:tc>
        <w:tc>
          <w:tcPr>
            <w:tcW w:w="3051" w:type="dxa"/>
          </w:tcPr>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lastRenderedPageBreak/>
              <w:t>12%</w:t>
            </w:r>
          </w:p>
          <w:p w:rsidR="008A4550" w:rsidRPr="002A4B3E" w:rsidRDefault="008A4550">
            <w:pPr>
              <w:pStyle w:val="a3"/>
              <w:rPr>
                <w:rFonts w:ascii="仿宋_GB2312" w:eastAsia="仿宋_GB2312" w:hAnsi="Times New Roman" w:cs="Times New Roman"/>
                <w:sz w:val="24"/>
                <w:szCs w:val="24"/>
              </w:rPr>
            </w:pPr>
          </w:p>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lastRenderedPageBreak/>
              <w:t>25%</w:t>
            </w:r>
          </w:p>
          <w:p w:rsidR="008A4550" w:rsidRPr="002A4B3E" w:rsidRDefault="008A4550">
            <w:pPr>
              <w:pStyle w:val="a3"/>
              <w:rPr>
                <w:rFonts w:ascii="仿宋_GB2312" w:eastAsia="仿宋_GB2312" w:hAnsi="Times New Roman" w:cs="Times New Roman"/>
                <w:sz w:val="24"/>
                <w:szCs w:val="24"/>
              </w:rPr>
            </w:pPr>
          </w:p>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40%</w:t>
            </w:r>
          </w:p>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5%</w:t>
            </w:r>
          </w:p>
        </w:tc>
      </w:tr>
      <w:tr w:rsidR="008A4550" w:rsidRPr="002A4B3E">
        <w:tc>
          <w:tcPr>
            <w:tcW w:w="5471" w:type="dxa"/>
          </w:tcPr>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lastRenderedPageBreak/>
              <w:t>十、高尔夫球及球具</w:t>
            </w:r>
          </w:p>
        </w:tc>
        <w:tc>
          <w:tcPr>
            <w:tcW w:w="3051" w:type="dxa"/>
          </w:tcPr>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10%</w:t>
            </w:r>
          </w:p>
        </w:tc>
      </w:tr>
      <w:tr w:rsidR="008A4550" w:rsidRPr="002A4B3E">
        <w:tc>
          <w:tcPr>
            <w:tcW w:w="5471" w:type="dxa"/>
          </w:tcPr>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十一、高档手表</w:t>
            </w:r>
          </w:p>
        </w:tc>
        <w:tc>
          <w:tcPr>
            <w:tcW w:w="3051" w:type="dxa"/>
          </w:tcPr>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20%</w:t>
            </w:r>
            <w:bookmarkStart w:id="0" w:name="_GoBack"/>
            <w:bookmarkEnd w:id="0"/>
          </w:p>
        </w:tc>
      </w:tr>
      <w:tr w:rsidR="008A4550" w:rsidRPr="002A4B3E">
        <w:tc>
          <w:tcPr>
            <w:tcW w:w="5471" w:type="dxa"/>
          </w:tcPr>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十二、游艇</w:t>
            </w:r>
          </w:p>
        </w:tc>
        <w:tc>
          <w:tcPr>
            <w:tcW w:w="3051" w:type="dxa"/>
          </w:tcPr>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10%</w:t>
            </w:r>
          </w:p>
        </w:tc>
      </w:tr>
      <w:tr w:rsidR="008A4550" w:rsidRPr="002A4B3E">
        <w:tc>
          <w:tcPr>
            <w:tcW w:w="5471" w:type="dxa"/>
          </w:tcPr>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十三、木制一次性筷子</w:t>
            </w:r>
          </w:p>
        </w:tc>
        <w:tc>
          <w:tcPr>
            <w:tcW w:w="3051" w:type="dxa"/>
          </w:tcPr>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5%</w:t>
            </w:r>
          </w:p>
        </w:tc>
      </w:tr>
      <w:tr w:rsidR="008A4550" w:rsidRPr="002A4B3E">
        <w:tc>
          <w:tcPr>
            <w:tcW w:w="5471" w:type="dxa"/>
          </w:tcPr>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十四、实木地板</w:t>
            </w:r>
          </w:p>
        </w:tc>
        <w:tc>
          <w:tcPr>
            <w:tcW w:w="3051" w:type="dxa"/>
          </w:tcPr>
          <w:p w:rsidR="008A4550" w:rsidRPr="002A4B3E" w:rsidRDefault="00FE6871">
            <w:pPr>
              <w:pStyle w:val="a3"/>
              <w:rPr>
                <w:rFonts w:ascii="仿宋_GB2312" w:eastAsia="仿宋_GB2312" w:hAnsi="Times New Roman" w:cs="Times New Roman"/>
                <w:sz w:val="24"/>
                <w:szCs w:val="24"/>
              </w:rPr>
            </w:pPr>
            <w:r w:rsidRPr="002A4B3E">
              <w:rPr>
                <w:rFonts w:ascii="仿宋_GB2312" w:eastAsia="仿宋_GB2312" w:hAnsi="Times New Roman" w:cs="Times New Roman" w:hint="eastAsia"/>
                <w:sz w:val="24"/>
                <w:szCs w:val="24"/>
              </w:rPr>
              <w:t>5%</w:t>
            </w:r>
          </w:p>
        </w:tc>
      </w:tr>
    </w:tbl>
    <w:p w:rsidR="008A4550" w:rsidRPr="002A4B3E" w:rsidRDefault="008A4550">
      <w:pPr>
        <w:pStyle w:val="a3"/>
        <w:ind w:firstLineChars="200" w:firstLine="480"/>
        <w:rPr>
          <w:rFonts w:ascii="Times New Roman" w:hAnsi="Times New Roman" w:cs="Times New Roman"/>
          <w:sz w:val="24"/>
          <w:szCs w:val="24"/>
        </w:rPr>
      </w:pPr>
    </w:p>
    <w:sectPr w:rsidR="008A4550" w:rsidRPr="002A4B3E" w:rsidSect="008A4550">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8BC" w:rsidRDefault="001418BC" w:rsidP="008A4550">
      <w:r>
        <w:separator/>
      </w:r>
    </w:p>
  </w:endnote>
  <w:endnote w:type="continuationSeparator" w:id="0">
    <w:p w:rsidR="001418BC" w:rsidRDefault="001418BC" w:rsidP="008A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微软雅黑"/>
    <w:panose1 w:val="020B0604020202020204"/>
    <w:charset w:val="86"/>
    <w:family w:val="modern"/>
    <w:pitch w:val="fixed"/>
    <w:sig w:usb0="00000001" w:usb1="080E0000" w:usb2="00000010" w:usb3="00000000" w:csb0="00040000" w:csb1="00000000"/>
  </w:font>
  <w:font w:name="Kaiti SC">
    <w:panose1 w:val="02010600040101010101"/>
    <w:charset w:val="86"/>
    <w:family w:val="auto"/>
    <w:pitch w:val="variable"/>
    <w:sig w:usb0="80000287" w:usb1="280F3C52" w:usb2="00000016" w:usb3="00000000" w:csb0="0004001F" w:csb1="00000000"/>
  </w:font>
  <w:font w:name="仿宋_GB2312">
    <w:altName w:val="微软雅黑"/>
    <w:panose1 w:val="020B0604020202020204"/>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550" w:rsidRDefault="001418BC">
    <w:pPr>
      <w:pStyle w:val="a4"/>
    </w:pPr>
    <w:r>
      <w:rPr>
        <w:noProof/>
      </w:rPr>
      <w:pict w14:anchorId="714586AC">
        <v:shapetype id="_x0000_t202" coordsize="21600,21600" o:spt="202" path="m,l,21600r21600,l21600,xe">
          <v:stroke joinstyle="miter"/>
          <v:path gradientshapeok="t" o:connecttype="rect"/>
        </v:shapetype>
        <v:shape id="文本框 1" o:spid="_x0000_s2049" type="#_x0000_t202" style="position:absolute;margin-left:92.8pt;margin-top:0;width:2in;height:2in;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" filled="f" stroked="f" strokeweight=".5pt">
          <v:textbox style="mso-fit-shape-to-text:t" inset="0,0,0,0">
            <w:txbxContent>
              <w:p w:rsidR="008A4550" w:rsidRDefault="008A4550">
                <w:pPr>
                  <w:pStyle w:val="a4"/>
                </w:pPr>
                <w:r>
                  <w:rPr>
                    <w:rFonts w:hint="eastAsia"/>
                    <w:sz w:val="24"/>
                    <w:szCs w:val="24"/>
                  </w:rPr>
                  <w:fldChar w:fldCharType="begin"/>
                </w:r>
                <w:r w:rsidR="00FE6871">
                  <w:rPr>
                    <w:rFonts w:hint="eastAsia"/>
                    <w:sz w:val="24"/>
                    <w:szCs w:val="24"/>
                  </w:rPr>
                  <w:instrText xml:space="preserve"> PAGE  \* MERGEFORMAT </w:instrText>
                </w:r>
                <w:r>
                  <w:rPr>
                    <w:rFonts w:hint="eastAsia"/>
                    <w:sz w:val="24"/>
                    <w:szCs w:val="24"/>
                  </w:rPr>
                  <w:fldChar w:fldCharType="separate"/>
                </w:r>
                <w:r w:rsidR="005B556D">
                  <w:rPr>
                    <w:noProof/>
                    <w:sz w:val="24"/>
                    <w:szCs w:val="24"/>
                  </w:rPr>
                  <w:t>- 7 -</w:t>
                </w:r>
                <w:r>
                  <w:rPr>
                    <w:rFonts w:hint="eastAsia"/>
                    <w:sz w:val="24"/>
                    <w:szCs w:val="24"/>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8BC" w:rsidRDefault="001418BC" w:rsidP="008A4550">
      <w:r>
        <w:separator/>
      </w:r>
    </w:p>
  </w:footnote>
  <w:footnote w:type="continuationSeparator" w:id="0">
    <w:p w:rsidR="001418BC" w:rsidRDefault="001418BC" w:rsidP="008A4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17FCF"/>
    <w:multiLevelType w:val="singleLevel"/>
    <w:tmpl w:val="25017FCF"/>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E355EFF"/>
    <w:rsid w:val="0012384F"/>
    <w:rsid w:val="001418BC"/>
    <w:rsid w:val="002A4B3E"/>
    <w:rsid w:val="00380C97"/>
    <w:rsid w:val="00571C0D"/>
    <w:rsid w:val="005B556D"/>
    <w:rsid w:val="00601830"/>
    <w:rsid w:val="006D7D98"/>
    <w:rsid w:val="008A4550"/>
    <w:rsid w:val="00FE333F"/>
    <w:rsid w:val="00FE6871"/>
    <w:rsid w:val="02EB56D8"/>
    <w:rsid w:val="0E355EFF"/>
    <w:rsid w:val="422C3A2C"/>
    <w:rsid w:val="45A8172B"/>
    <w:rsid w:val="4E387788"/>
    <w:rsid w:val="57184BB3"/>
    <w:rsid w:val="575B7736"/>
    <w:rsid w:val="5C5B7797"/>
    <w:rsid w:val="74FD67C4"/>
    <w:rsid w:val="763E6BA0"/>
    <w:rsid w:val="785B2EDB"/>
    <w:rsid w:val="7D5D26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640896"/>
  <w15:docId w15:val="{464012BB-AF00-4C48-A18F-E56A1D0A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8A45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8A4550"/>
    <w:rPr>
      <w:rFonts w:ascii="宋体" w:eastAsia="宋体" w:hAnsi="Courier New" w:cs="Courier New"/>
      <w:szCs w:val="21"/>
    </w:rPr>
  </w:style>
  <w:style w:type="paragraph" w:styleId="a4">
    <w:name w:val="footer"/>
    <w:basedOn w:val="a"/>
    <w:qFormat/>
    <w:rsid w:val="008A4550"/>
    <w:pPr>
      <w:tabs>
        <w:tab w:val="center" w:pos="4153"/>
        <w:tab w:val="right" w:pos="8306"/>
      </w:tabs>
      <w:snapToGrid w:val="0"/>
      <w:jc w:val="left"/>
    </w:pPr>
    <w:rPr>
      <w:sz w:val="18"/>
    </w:rPr>
  </w:style>
  <w:style w:type="paragraph" w:styleId="a5">
    <w:name w:val="header"/>
    <w:basedOn w:val="a"/>
    <w:qFormat/>
    <w:rsid w:val="008A455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rsid w:val="008A45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434</Words>
  <Characters>2480</Characters>
  <Application>Microsoft Office Word</Application>
  <DocSecurity>0</DocSecurity>
  <Lines>20</Lines>
  <Paragraphs>5</Paragraphs>
  <ScaleCrop>false</ScaleCrop>
  <Company>Microsoft</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3</cp:revision>
  <cp:lastPrinted>2019-05-25T01:04:00Z</cp:lastPrinted>
  <dcterms:created xsi:type="dcterms:W3CDTF">2024-09-19T10:20:00Z</dcterms:created>
  <dcterms:modified xsi:type="dcterms:W3CDTF">2024-09-19T10:33:00Z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