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852" w:rsidRDefault="00193852" w:rsidP="00193852">
      <w:pPr>
        <w:pStyle w:val="a3"/>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法释〔2024〕13号</w:t>
      </w:r>
    </w:p>
    <w:p w:rsidR="00CF502F" w:rsidRDefault="00193852" w:rsidP="00CF502F">
      <w:pPr>
        <w:pStyle w:val="a3"/>
        <w:spacing w:before="0" w:beforeAutospacing="0" w:after="0" w:afterAutospacing="0"/>
        <w:ind w:firstLine="540"/>
        <w:jc w:val="center"/>
        <w:rPr>
          <w:rStyle w:val="a4"/>
          <w:rFonts w:ascii="微软雅黑" w:eastAsia="微软雅黑" w:hAnsi="微软雅黑"/>
          <w:color w:val="2F2F2F"/>
          <w:sz w:val="36"/>
          <w:szCs w:val="36"/>
        </w:rPr>
      </w:pPr>
      <w:r w:rsidRPr="00CF502F">
        <w:rPr>
          <w:rStyle w:val="a4"/>
          <w:rFonts w:ascii="微软雅黑" w:eastAsia="微软雅黑" w:hAnsi="微软雅黑" w:hint="eastAsia"/>
          <w:color w:val="2F2F2F"/>
          <w:sz w:val="36"/>
          <w:szCs w:val="36"/>
        </w:rPr>
        <w:t>最高人民法院 最高人民检察院</w:t>
      </w:r>
    </w:p>
    <w:p w:rsidR="00193852" w:rsidRPr="00CF502F" w:rsidRDefault="00193852" w:rsidP="00CF502F">
      <w:pPr>
        <w:pStyle w:val="a3"/>
        <w:spacing w:before="0" w:beforeAutospacing="0" w:after="0" w:afterAutospacing="0"/>
        <w:ind w:firstLine="540"/>
        <w:jc w:val="center"/>
        <w:rPr>
          <w:rFonts w:ascii="微软雅黑" w:eastAsia="微软雅黑" w:hAnsi="微软雅黑" w:hint="eastAsia"/>
          <w:color w:val="2F2F2F"/>
          <w:sz w:val="36"/>
          <w:szCs w:val="36"/>
        </w:rPr>
      </w:pPr>
      <w:r w:rsidRPr="00CF502F">
        <w:rPr>
          <w:rStyle w:val="a4"/>
          <w:rFonts w:ascii="微软雅黑" w:eastAsia="微软雅黑" w:hAnsi="微软雅黑" w:hint="eastAsia"/>
          <w:color w:val="2F2F2F"/>
          <w:sz w:val="36"/>
          <w:szCs w:val="36"/>
        </w:rPr>
        <w:t>关于办理拒不执行判决、裁定刑事案件适用法律若干问题的解释</w:t>
      </w:r>
    </w:p>
    <w:p w:rsidR="00193852" w:rsidRPr="00CF502F" w:rsidRDefault="00193852" w:rsidP="00CF502F">
      <w:pPr>
        <w:pStyle w:val="a3"/>
        <w:spacing w:before="0" w:beforeAutospacing="0" w:after="150" w:afterAutospacing="0"/>
        <w:jc w:val="center"/>
        <w:rPr>
          <w:rFonts w:ascii="Kaiti SC" w:eastAsia="Kaiti SC" w:hAnsi="Kaiti SC" w:hint="eastAsia"/>
          <w:color w:val="2F2F2F"/>
        </w:rPr>
      </w:pPr>
      <w:r w:rsidRPr="00CF502F">
        <w:rPr>
          <w:rFonts w:ascii="微软雅黑" w:eastAsia="微软雅黑" w:hAnsi="微软雅黑" w:hint="eastAsia"/>
          <w:color w:val="2F2F2F"/>
          <w:sz w:val="18"/>
          <w:szCs w:val="18"/>
        </w:rPr>
        <w:t>（2024年1月8日最高人民法院审判委员会第1911次会议、2024年7月23日最高人民检察院第十四届检察委员会第三十四次会议通过，自2024年12月1日起施行）</w:t>
      </w:r>
    </w:p>
    <w:p w:rsidR="00396E8B" w:rsidRDefault="00193852" w:rsidP="00396E8B">
      <w:pPr>
        <w:pStyle w:val="a3"/>
        <w:spacing w:before="0" w:beforeAutospacing="0" w:after="0" w:afterAutospacing="0"/>
        <w:ind w:firstLine="480"/>
        <w:rPr>
          <w:rFonts w:ascii="Kaiti SC" w:eastAsia="Kaiti SC" w:hAnsi="Kaiti SC"/>
          <w:color w:val="2F2F2F"/>
        </w:rPr>
      </w:pPr>
      <w:r w:rsidRPr="00CF502F">
        <w:rPr>
          <w:rFonts w:ascii="Kaiti SC" w:eastAsia="Kaiti SC" w:hAnsi="Kaiti SC" w:hint="eastAsia"/>
          <w:color w:val="2F2F2F"/>
        </w:rPr>
        <w:t>为依法惩治拒不执行判决、裁定犯罪，确保人民法院判决、裁定依法执行，切实维护当事人合法权益，根据《中华人民共和国刑法》《中华人民共和国刑事诉讼法》《中华人民共和国民事诉讼法》《中华人民共和国行政诉讼法》等法律规定，现就办理拒不执行判决、裁定刑事案件适用法律若干问题解释如下：</w:t>
      </w:r>
    </w:p>
    <w:p w:rsidR="00193852" w:rsidRPr="00DF2942" w:rsidRDefault="00193852" w:rsidP="00396E8B">
      <w:pPr>
        <w:pStyle w:val="a3"/>
        <w:spacing w:before="0" w:beforeAutospacing="0" w:after="0" w:afterAutospacing="0"/>
        <w:ind w:firstLine="480"/>
        <w:rPr>
          <w:rFonts w:ascii="Kaiti SC" w:eastAsia="Kaiti SC" w:hAnsi="Kaiti SC" w:hint="eastAsia"/>
          <w:color w:val="2F2F2F"/>
        </w:rPr>
      </w:pPr>
      <w:r w:rsidRPr="00DF2942">
        <w:rPr>
          <w:rFonts w:ascii="Kaiti SC" w:eastAsia="Kaiti SC" w:hAnsi="Kaiti SC" w:hint="eastAsia"/>
          <w:color w:val="2F2F2F"/>
        </w:rPr>
        <w:t>第一条  被执行人、协助执行义务人、担保人等</w:t>
      </w:r>
      <w:r w:rsidRPr="00DF2942">
        <w:rPr>
          <w:rFonts w:ascii="Kaiti SC" w:eastAsia="Kaiti SC" w:hAnsi="Kaiti SC" w:hint="eastAsia"/>
          <w:color w:val="FF0000"/>
        </w:rPr>
        <w:t>负有执行义务的人</w:t>
      </w:r>
      <w:r w:rsidRPr="00DF2942">
        <w:rPr>
          <w:rFonts w:ascii="Kaiti SC" w:eastAsia="Kaiti SC" w:hAnsi="Kaiti SC" w:hint="eastAsia"/>
          <w:color w:val="2F2F2F"/>
        </w:rPr>
        <w:t>，对人民法院的判决、裁定有能力执行而拒不执行，情节严重的，应当依照刑法第三百一十三条的规定，以拒不执行判决、裁定罪处罚。</w:t>
      </w:r>
    </w:p>
    <w:p w:rsidR="00193852" w:rsidRPr="00DF2942" w:rsidRDefault="00193852" w:rsidP="00396E8B">
      <w:pPr>
        <w:pStyle w:val="a3"/>
        <w:spacing w:before="0" w:beforeAutospacing="0" w:after="0" w:afterAutospacing="0"/>
        <w:rPr>
          <w:rFonts w:ascii="Kaiti SC" w:eastAsia="Kaiti SC" w:hAnsi="Kaiti SC" w:hint="eastAsia"/>
          <w:color w:val="2F2F2F"/>
        </w:rPr>
      </w:pPr>
      <w:r w:rsidRPr="00DF2942">
        <w:rPr>
          <w:rFonts w:ascii="Kaiti SC" w:eastAsia="Kaiti SC" w:hAnsi="Kaiti SC" w:hint="eastAsia"/>
          <w:color w:val="2F2F2F"/>
        </w:rPr>
        <w:t xml:space="preserve">　　本解释所称负有执行义务的人，包括自然人和单位。</w:t>
      </w:r>
    </w:p>
    <w:p w:rsidR="00193852" w:rsidRPr="00DF2942" w:rsidRDefault="00193852" w:rsidP="00396E8B">
      <w:pPr>
        <w:pStyle w:val="a3"/>
        <w:spacing w:before="0" w:beforeAutospacing="0" w:after="0" w:afterAutospacing="0"/>
        <w:rPr>
          <w:rFonts w:ascii="Kaiti SC" w:eastAsia="Kaiti SC" w:hAnsi="Kaiti SC" w:hint="eastAsia"/>
          <w:color w:val="2F2F2F"/>
        </w:rPr>
      </w:pPr>
      <w:r w:rsidRPr="00DF2942">
        <w:rPr>
          <w:rFonts w:ascii="Kaiti SC" w:eastAsia="Kaiti SC" w:hAnsi="Kaiti SC" w:hint="eastAsia"/>
          <w:color w:val="2F2F2F"/>
        </w:rPr>
        <w:t xml:space="preserve">　　第二条  刑法第三百一十三条规定的“人民法院的判决、裁定”，是指人民法院依法作出的具有执行内容并已发生法律效力的判决、裁定。人民法院为依法执行支付令、生效的调解书、仲裁裁决、公证债权文书等所作的裁定属于该条规定的裁定。</w:t>
      </w:r>
    </w:p>
    <w:p w:rsidR="00193852" w:rsidRPr="0040525A" w:rsidRDefault="00193852" w:rsidP="00396E8B">
      <w:pPr>
        <w:pStyle w:val="a3"/>
        <w:spacing w:before="0" w:beforeAutospacing="0" w:after="0" w:afterAutospacing="0"/>
        <w:rPr>
          <w:rFonts w:ascii="Kaiti SC" w:eastAsia="Kaiti SC" w:hAnsi="Kaiti SC" w:hint="eastAsia"/>
          <w:color w:val="2F2F2F"/>
        </w:rPr>
      </w:pPr>
      <w:r w:rsidRPr="00DF2942">
        <w:rPr>
          <w:rFonts w:ascii="Kaiti SC" w:eastAsia="Kaiti SC" w:hAnsi="Kaiti SC" w:hint="eastAsia"/>
          <w:color w:val="2F2F2F"/>
        </w:rPr>
        <w:t xml:space="preserve">　　第三条 </w:t>
      </w:r>
      <w:r w:rsidR="00DF2942">
        <w:rPr>
          <w:rFonts w:ascii="Kaiti SC" w:eastAsia="Kaiti SC" w:hAnsi="Kaiti SC"/>
          <w:color w:val="2F2F2F"/>
        </w:rPr>
        <w:t xml:space="preserve"> </w:t>
      </w:r>
      <w:r w:rsidRPr="00DF2942">
        <w:rPr>
          <w:rFonts w:ascii="Kaiti SC" w:eastAsia="Kaiti SC" w:hAnsi="Kaiti SC" w:hint="eastAsia"/>
          <w:color w:val="2F2F2F"/>
        </w:rPr>
        <w:t>负有执行义务的人有能力执行而拒不执行，且具有下列情形之一，应当认定为全国人民代表大会常务委员会关于刑法第三百一十三条的解释中规定的“其他有能力执行而拒不执行，情节严重的情形”：</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40525A">
        <w:rPr>
          <w:rFonts w:ascii="微软雅黑" w:eastAsia="微软雅黑" w:hAnsi="微软雅黑" w:hint="eastAsia"/>
          <w:color w:val="2F2F2F"/>
        </w:rPr>
        <w:lastRenderedPageBreak/>
        <w:t xml:space="preserve">　</w:t>
      </w:r>
      <w:r w:rsidRPr="00396E8B">
        <w:rPr>
          <w:rFonts w:ascii="Kaiti SC" w:eastAsia="Kaiti SC" w:hAnsi="Kaiti SC" w:hint="eastAsia"/>
          <w:color w:val="2F2F2F"/>
        </w:rPr>
        <w:t xml:space="preserve">　（一）以放弃债权、放弃债权担保等方式恶意无偿处分财产权益，或者恶意延长到期债权的履行期限，或者以虚假和解、虚假转让等方式处分财产权益，致使判决、裁定无法执行的；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（二）实施以明显不合理的高价受让他人财产、为他人的债务提供担保等恶意减损责任财产的行为，致使判决、裁定无法执行的；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（三）伪造、毁灭、隐匿有关履行能力的重要证据，以暴力、威胁、贿买方法阻止他人作证或者指使、贿买、胁迫他人作伪证，妨碍人民法院查明负有执行义务的人财产情况，致使判决、裁定无法执行的；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（四）具有拒绝报告或者虚假报告财产情况、违反人民法院限制消费令等拒不执行行为，经采取罚款、拘留等强制措施后仍拒不执行的；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（五）经采取罚款、拘留等强制措施后仍拒不交付法律文书指定交付的财物、票证或者拒不迁出房屋、退出土地，致使判决、裁定无法执行的；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（六）经采取罚款、拘留等强制措施后仍拒不履行协助行使人身权益等作为义务，致使判决、裁定无法执行，情节恶劣的；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（七）经采取罚款、拘留等强制措施后仍违反人身安全保护令、禁止从事相关职业决定等不作为义务，造成被害人轻微伤以上伤害或者严重影响被害人正常的工作生活的；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（八）以恐吓、辱骂、聚众哄闹、威胁等方法或者以拉拽、推搡等消极抗拒行为，阻碍执行人员进入执行现场，致使执行工作无法进行，情节恶劣的；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（九）毁损、抢夺执行案件材料、执行公务车辆和其他执行器械、执行人员服装以及执行公务证件，致使执行工作无法进行的；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（十）其他有能力执行而拒不执行，情节严重的情形。</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lastRenderedPageBreak/>
        <w:t xml:space="preserve">　　第四条  负有执行义务的人有能力执行而拒不执行，且具有下列情形之一，应当认定属于“情节特别严重”的情形：</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（一）通过虚假诉讼、虚假仲裁、虚假公证等方式妨害执行，致使判决、裁定无法执行的；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（二）聚众冲击执行现场，致使执行工作无法进行的；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（三）以围攻、扣押、殴打等暴力方法对执行人员进行人身攻击，致使执行工作无法进行的；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（四）因拒不执行，致使申请执行人自杀、自残或者造成其他严重后果的；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（五）其他情节特别严重的情形。</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第五条  有能力执行是指负有执行义务的人有全部执行或者部分执行给付财产义务或履行特定行为义务的能力。</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在认定负有执行义务的人的执行能力时，应当扣除负有执行义务的人及其所扶养家属的生活必需费用。</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第六条  行为人为逃避执行义务，在诉讼开始后、裁判生效前实施隐藏、转移财产等行为，在判决、裁定生效后经查证属实，要求其执行而拒不执行的，可以认定其有能力执行而拒不执行，情节严重，以拒不执行判决、裁定罪追究刑事责任。</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前款所指诉讼开始后，一般是指被告接到人民法院应诉通知后。</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第七条  全国人民代表大会常务委员会关于刑法第三百一十三条的解释和本解释中规定的“致使判决、裁定无法执行”，一般是指人民法院依据法律及相</w:t>
      </w:r>
      <w:r w:rsidRPr="00396E8B">
        <w:rPr>
          <w:rFonts w:ascii="Kaiti SC" w:eastAsia="Kaiti SC" w:hAnsi="Kaiti SC" w:hint="eastAsia"/>
          <w:color w:val="2F2F2F"/>
        </w:rPr>
        <w:lastRenderedPageBreak/>
        <w:t>关规定采取执行措施后仍无法执行的情形，包括判决、裁定全部无法执行，也包括部分无法执行。</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第八条  案外人明知负有执行义务的人有能力执行而拒不执行人民法院的判决、裁定，与其通谋，协助实施隐藏、转移财产等拒不执行行为，致使判决、裁定无法执行的，以拒不执行判决、裁定罪的共犯论处。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第九条  负有执行义务的人有能力执行而拒不执行人民法院的判决、裁定，同时构成拒不执行判决、裁定罪，妨害公务罪，袭警罪，非法处置查封、扣押、冻结的财产罪等犯罪的，依照处罚较重的规定定罪处罚。</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第十条  拒不执行支付赡养费、扶养费、抚养费、抚恤金、医疗费用、劳动报酬等判决、裁定，构成犯罪的，应当依法从重处罚。</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第十一条  实施刑法第三百一十三条规定的拒不执行判决、裁定行为，情节显著轻微危害不大的，不认为是犯罪；在提起公诉前，履行全部或者部分执行义务，犯罪情节轻微的，可以依法不起诉。在一审宣告判决前，履行全部或者部分执行义务，犯罪情节轻微的，可以依法从轻或者免除处罚。</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第十二条  对被告人以拒不执行判决、裁定罪追诉时，对其故意毁损、无偿处分、以明显不合理价格处分、虚假转让等方式违法处置的财产,应当依法予以追缴或者责令退赔，交由执行法院依法处置。</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第十三条  人民检察院应当结合侦查移送情况对涉案财产进行审查，在提起公诉时对涉案财产提出明确处理意见。人民法院应当依法作出判决，对涉案财产作出处理。</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第十四条  申请执行人有证据证明同时具有下列情形，人民法院认为符合刑事诉讼法第二百一十条第三项规定的，以自诉案件立案审理：</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lastRenderedPageBreak/>
        <w:t xml:space="preserve">　　（一）负有执行义务的人拒不执行判决、裁定，侵犯了申请执行人的人身、财产权利，应当依法追究刑事责任的；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（二）申请执行人曾经提出控告，而公安机关或者人民检察院对负有执行义务的人不予追究刑事责任的。</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自诉人在判决宣告前，可以同被告人自行和解或者撤回自诉。</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第十五条  拒不执行判决、裁定刑事案件，一般由执行法院所在地人民法院管辖。</w:t>
      </w:r>
    </w:p>
    <w:p w:rsidR="00193852" w:rsidRPr="00396E8B" w:rsidRDefault="00193852" w:rsidP="00396E8B">
      <w:pPr>
        <w:pStyle w:val="a3"/>
        <w:spacing w:before="0" w:beforeAutospacing="0" w:after="0" w:afterAutospacing="0"/>
        <w:rPr>
          <w:rFonts w:ascii="Kaiti SC" w:eastAsia="Kaiti SC" w:hAnsi="Kaiti SC" w:hint="eastAsia"/>
          <w:color w:val="2F2F2F"/>
        </w:rPr>
      </w:pPr>
      <w:r w:rsidRPr="00396E8B">
        <w:rPr>
          <w:rFonts w:ascii="Kaiti SC" w:eastAsia="Kaiti SC" w:hAnsi="Kaiti SC" w:hint="eastAsia"/>
          <w:color w:val="2F2F2F"/>
        </w:rPr>
        <w:t xml:space="preserve">　　第十六条  本解释自2024</w:t>
      </w:r>
      <w:bookmarkStart w:id="0" w:name="_GoBack"/>
      <w:bookmarkEnd w:id="0"/>
      <w:r w:rsidRPr="00396E8B">
        <w:rPr>
          <w:rFonts w:ascii="Kaiti SC" w:eastAsia="Kaiti SC" w:hAnsi="Kaiti SC" w:hint="eastAsia"/>
          <w:color w:val="2F2F2F"/>
        </w:rPr>
        <w:t>年12月1日起施行。《最高人民法院关于审理拒不执行判决、裁定刑事案件适用法律若干问题的解释》（法释〔2015〕16号）同时废止。最高人民法院、最高人民检察院此前发布的司法解释和规范性文件与本解释不一致的，以本解释为准。</w:t>
      </w:r>
    </w:p>
    <w:p w:rsidR="001B4A05" w:rsidRPr="00396E8B" w:rsidRDefault="001B4A05" w:rsidP="00396E8B">
      <w:pPr>
        <w:rPr>
          <w:rFonts w:ascii="Kaiti SC" w:eastAsia="Kaiti SC" w:hAnsi="Kaiti SC"/>
          <w:sz w:val="24"/>
        </w:rPr>
      </w:pPr>
    </w:p>
    <w:sectPr w:rsidR="001B4A05" w:rsidRPr="00396E8B"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8CF3C52" w:usb2="00000016" w:usb3="00000000" w:csb0="0004001F"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52"/>
    <w:rsid w:val="00193852"/>
    <w:rsid w:val="001B4A05"/>
    <w:rsid w:val="00396E8B"/>
    <w:rsid w:val="0040525A"/>
    <w:rsid w:val="00AF755C"/>
    <w:rsid w:val="00CF502F"/>
    <w:rsid w:val="00DF2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3E0B727"/>
  <w15:chartTrackingRefBased/>
  <w15:docId w15:val="{C9502C0B-9422-8940-A98A-8A50D273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852"/>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1938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5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2024-11-19T04:11:00Z</dcterms:created>
  <dcterms:modified xsi:type="dcterms:W3CDTF">2024-11-19T10:05:00Z</dcterms:modified>
</cp:coreProperties>
</file>