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6270" w:rsidRDefault="00832EBB" w:rsidP="00DA6270">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最高人民法院</w:t>
      </w:r>
    </w:p>
    <w:p w:rsidR="00832EBB" w:rsidRPr="0023521B" w:rsidRDefault="00832EBB" w:rsidP="00DA6270">
      <w:pPr>
        <w:pStyle w:val="a3"/>
        <w:spacing w:line="520" w:lineRule="exact"/>
        <w:jc w:val="center"/>
        <w:rPr>
          <w:rFonts w:ascii="华文中宋" w:eastAsia="华文中宋" w:hAnsi="华文中宋" w:cs="宋体"/>
          <w:sz w:val="36"/>
          <w:szCs w:val="36"/>
        </w:rPr>
      </w:pPr>
      <w:r w:rsidRPr="0023521B">
        <w:rPr>
          <w:rFonts w:ascii="华文中宋" w:eastAsia="华文中宋" w:hAnsi="华文中宋" w:cs="宋体" w:hint="eastAsia"/>
          <w:sz w:val="36"/>
          <w:szCs w:val="36"/>
        </w:rPr>
        <w:t>关于执行和解若干问题的规定</w:t>
      </w:r>
    </w:p>
    <w:p w:rsidR="00832EBB" w:rsidRPr="00DA6270" w:rsidRDefault="00832EBB" w:rsidP="00832EBB">
      <w:pPr>
        <w:pStyle w:val="a3"/>
        <w:spacing w:line="520" w:lineRule="exact"/>
        <w:jc w:val="center"/>
        <w:rPr>
          <w:rFonts w:ascii="仿宋_GB2312" w:eastAsia="仿宋_GB2312" w:hAnsi="宋体" w:cs="宋体"/>
          <w:sz w:val="18"/>
          <w:szCs w:val="18"/>
        </w:rPr>
      </w:pPr>
      <w:r w:rsidRPr="00DA6270">
        <w:rPr>
          <w:rFonts w:ascii="仿宋_GB2312" w:eastAsia="仿宋_GB2312" w:hAnsi="宋体" w:cs="宋体" w:hint="eastAsia"/>
          <w:sz w:val="18"/>
          <w:szCs w:val="18"/>
        </w:rPr>
        <w:t>（2017年11月6日最高人民法院审判委员会第1725次会议通过，根据2020年12月23日最高人民法院审判委员会第1823次会议通过的《最高人民法院关于修改〈最高人民法院关于人民法院扣押铁路运输货物若干问题的规定〉等十八件执行类司法解释的决定》修正）</w:t>
      </w:r>
    </w:p>
    <w:p w:rsidR="00832EBB" w:rsidRPr="00DA6270" w:rsidRDefault="007503F7"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w:t>
      </w:r>
      <w:r w:rsidR="00832EBB" w:rsidRPr="00DA6270">
        <w:rPr>
          <w:rFonts w:ascii="Kaiti SC" w:eastAsia="Kaiti SC" w:hAnsi="Kaiti SC" w:cs="宋体" w:hint="eastAsia"/>
          <w:sz w:val="24"/>
          <w:szCs w:val="24"/>
        </w:rPr>
        <w:t>为了进一步规范执行和解，维护当事人、利害关系人的合法权益，根据《中华人民共和国民事诉讼法》等法律规定，结合执行实践，制定本规定。</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第一条</w:t>
      </w:r>
      <w:r w:rsidR="007503F7" w:rsidRPr="00DA6270">
        <w:rPr>
          <w:rFonts w:ascii="Kaiti SC" w:eastAsia="Kaiti SC" w:hAnsi="Kaiti SC" w:cs="宋体" w:hint="eastAsia"/>
          <w:sz w:val="24"/>
          <w:szCs w:val="24"/>
        </w:rPr>
        <w:t xml:space="preserve">　</w:t>
      </w:r>
      <w:r w:rsidRPr="00DA6270">
        <w:rPr>
          <w:rFonts w:ascii="Kaiti SC" w:eastAsia="Kaiti SC" w:hAnsi="Kaiti SC" w:cs="宋体" w:hint="eastAsia"/>
          <w:sz w:val="24"/>
          <w:szCs w:val="24"/>
        </w:rPr>
        <w:t>当事人可以自愿协商达成和解协议，依法变更生效法律文书确定的权利义务主体、履行标的、期限、地点和方式等内容。</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和解协议一般采用书面形式。</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第二条</w:t>
      </w:r>
      <w:r w:rsidR="007503F7" w:rsidRPr="00DA6270">
        <w:rPr>
          <w:rFonts w:ascii="Kaiti SC" w:eastAsia="Kaiti SC" w:hAnsi="Kaiti SC" w:cs="宋体" w:hint="eastAsia"/>
          <w:sz w:val="24"/>
          <w:szCs w:val="24"/>
        </w:rPr>
        <w:t xml:space="preserve">　</w:t>
      </w:r>
      <w:r w:rsidRPr="00DA6270">
        <w:rPr>
          <w:rFonts w:ascii="Kaiti SC" w:eastAsia="Kaiti SC" w:hAnsi="Kaiti SC" w:cs="宋体" w:hint="eastAsia"/>
          <w:sz w:val="24"/>
          <w:szCs w:val="24"/>
        </w:rPr>
        <w:t>和解协议达成后，有下列情形之一的，人民法院可以裁定中止执行：</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（一）各方当事人共同向人民法院提交书面和解协议的；</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（二）一方当事人向人民法院提交书面和解协议，其他当事人予以认可的；</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（三）当事人达成口头和解协议，执行人员将和解协议内容记入笔录，由各方当事人签名或者盖章的。</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第三条</w:t>
      </w:r>
      <w:r w:rsidR="007503F7" w:rsidRPr="00DA6270">
        <w:rPr>
          <w:rFonts w:ascii="Kaiti SC" w:eastAsia="Kaiti SC" w:hAnsi="Kaiti SC" w:cs="宋体" w:hint="eastAsia"/>
          <w:sz w:val="24"/>
          <w:szCs w:val="24"/>
        </w:rPr>
        <w:t xml:space="preserve">　</w:t>
      </w:r>
      <w:r w:rsidRPr="00DA6270">
        <w:rPr>
          <w:rFonts w:ascii="Kaiti SC" w:eastAsia="Kaiti SC" w:hAnsi="Kaiti SC" w:cs="宋体" w:hint="eastAsia"/>
          <w:sz w:val="24"/>
          <w:szCs w:val="24"/>
        </w:rPr>
        <w:t>中止执行后，申请执行人申请解除查封、扣押、冻结的，人民法院可以准许。</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第四条</w:t>
      </w:r>
      <w:r w:rsidR="007503F7" w:rsidRPr="00DA6270">
        <w:rPr>
          <w:rFonts w:ascii="Kaiti SC" w:eastAsia="Kaiti SC" w:hAnsi="Kaiti SC" w:cs="宋体" w:hint="eastAsia"/>
          <w:sz w:val="24"/>
          <w:szCs w:val="24"/>
        </w:rPr>
        <w:t xml:space="preserve">　</w:t>
      </w:r>
      <w:r w:rsidRPr="00DA6270">
        <w:rPr>
          <w:rFonts w:ascii="Kaiti SC" w:eastAsia="Kaiti SC" w:hAnsi="Kaiti SC" w:cs="宋体" w:hint="eastAsia"/>
          <w:sz w:val="24"/>
          <w:szCs w:val="24"/>
        </w:rPr>
        <w:t>委托代理人代为执行和解，应当有委托人的特别授权。</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第五条</w:t>
      </w:r>
      <w:r w:rsidR="007503F7" w:rsidRPr="00DA6270">
        <w:rPr>
          <w:rFonts w:ascii="Kaiti SC" w:eastAsia="Kaiti SC" w:hAnsi="Kaiti SC" w:cs="宋体" w:hint="eastAsia"/>
          <w:sz w:val="24"/>
          <w:szCs w:val="24"/>
        </w:rPr>
        <w:t xml:space="preserve">　</w:t>
      </w:r>
      <w:r w:rsidRPr="00DA6270">
        <w:rPr>
          <w:rFonts w:ascii="Kaiti SC" w:eastAsia="Kaiti SC" w:hAnsi="Kaiti SC" w:cs="宋体" w:hint="eastAsia"/>
          <w:sz w:val="24"/>
          <w:szCs w:val="24"/>
        </w:rPr>
        <w:t>当事人协商一致，可以变更执行和解协议，并向人民法院提交变更后的协议，或者由执行人员将变更后的内容记入笔录，并由各方当事人签名或者盖章。</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第六条</w:t>
      </w:r>
      <w:r w:rsidR="007503F7" w:rsidRPr="00DA6270">
        <w:rPr>
          <w:rFonts w:ascii="Kaiti SC" w:eastAsia="Kaiti SC" w:hAnsi="Kaiti SC" w:cs="宋体" w:hint="eastAsia"/>
          <w:sz w:val="24"/>
          <w:szCs w:val="24"/>
        </w:rPr>
        <w:t xml:space="preserve">　</w:t>
      </w:r>
      <w:r w:rsidRPr="00DA6270">
        <w:rPr>
          <w:rFonts w:ascii="Kaiti SC" w:eastAsia="Kaiti SC" w:hAnsi="Kaiti SC" w:cs="宋体" w:hint="eastAsia"/>
          <w:sz w:val="24"/>
          <w:szCs w:val="24"/>
        </w:rPr>
        <w:t>当事人达成以物抵债执行和解协议的，人民法院不得依据该协议作出以物抵债裁定。</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t xml:space="preserve">　　第七条</w:t>
      </w:r>
      <w:r w:rsidR="007503F7" w:rsidRPr="00DA6270">
        <w:rPr>
          <w:rFonts w:ascii="Kaiti SC" w:eastAsia="Kaiti SC" w:hAnsi="Kaiti SC" w:cs="宋体" w:hint="eastAsia"/>
          <w:sz w:val="24"/>
          <w:szCs w:val="24"/>
        </w:rPr>
        <w:t xml:space="preserve">　</w:t>
      </w:r>
      <w:r w:rsidRPr="00DA6270">
        <w:rPr>
          <w:rFonts w:ascii="Kaiti SC" w:eastAsia="Kaiti SC" w:hAnsi="Kaiti SC" w:cs="宋体" w:hint="eastAsia"/>
          <w:sz w:val="24"/>
          <w:szCs w:val="24"/>
        </w:rPr>
        <w:t>执行和解协议履行过程中，符合民法典第五百七十条规定情形的，债务人可以依法向有关机构申请提存；执行和解协议约定给付金钱的，债务人也</w:t>
      </w:r>
      <w:r w:rsidRPr="00DA6270">
        <w:rPr>
          <w:rFonts w:ascii="Kaiti SC" w:eastAsia="Kaiti SC" w:hAnsi="Kaiti SC" w:cs="宋体" w:hint="eastAsia"/>
          <w:color w:val="FF0000"/>
          <w:sz w:val="24"/>
          <w:szCs w:val="24"/>
        </w:rPr>
        <w:t>可以向执行法院申请提存。</w:t>
      </w:r>
      <w:r w:rsidR="00DA6270">
        <w:rPr>
          <w:rFonts w:ascii="Kaiti SC" w:eastAsia="Kaiti SC" w:hAnsi="Kaiti SC" w:cs="宋体" w:hint="eastAsia"/>
          <w:color w:val="FF0000"/>
          <w:sz w:val="24"/>
          <w:szCs w:val="24"/>
        </w:rPr>
        <w:t>（向法院提存）</w:t>
      </w:r>
    </w:p>
    <w:p w:rsidR="00832EBB" w:rsidRPr="00DA6270" w:rsidRDefault="00832EBB" w:rsidP="00832EBB">
      <w:pPr>
        <w:pStyle w:val="a3"/>
        <w:spacing w:line="520" w:lineRule="exact"/>
        <w:rPr>
          <w:rFonts w:ascii="Kaiti SC" w:eastAsia="Kaiti SC" w:hAnsi="Kaiti SC" w:cs="宋体"/>
          <w:sz w:val="24"/>
          <w:szCs w:val="24"/>
        </w:rPr>
      </w:pPr>
      <w:r w:rsidRPr="00DA6270">
        <w:rPr>
          <w:rFonts w:ascii="Kaiti SC" w:eastAsia="Kaiti SC" w:hAnsi="Kaiti SC" w:cs="宋体" w:hint="eastAsia"/>
          <w:sz w:val="24"/>
          <w:szCs w:val="24"/>
        </w:rPr>
        <w:lastRenderedPageBreak/>
        <w:t xml:space="preserve">　　第八条</w:t>
      </w:r>
      <w:r w:rsidR="007503F7" w:rsidRPr="00DA6270">
        <w:rPr>
          <w:rFonts w:ascii="Kaiti SC" w:eastAsia="Kaiti SC" w:hAnsi="Kaiti SC" w:cs="宋体" w:hint="eastAsia"/>
          <w:sz w:val="24"/>
          <w:szCs w:val="24"/>
        </w:rPr>
        <w:t xml:space="preserve">　</w:t>
      </w:r>
      <w:r w:rsidRPr="00DA6270">
        <w:rPr>
          <w:rFonts w:ascii="Kaiti SC" w:eastAsia="Kaiti SC" w:hAnsi="Kaiti SC" w:cs="宋体" w:hint="eastAsia"/>
          <w:sz w:val="24"/>
          <w:szCs w:val="24"/>
        </w:rPr>
        <w:t>执行和解协议履行完毕的，人民法院作执行结案处理。</w:t>
      </w:r>
    </w:p>
    <w:p w:rsidR="00832EBB" w:rsidRPr="00E94A4B" w:rsidRDefault="00832EBB" w:rsidP="00832EBB">
      <w:pPr>
        <w:pStyle w:val="a3"/>
        <w:spacing w:line="520" w:lineRule="exact"/>
        <w:rPr>
          <w:rFonts w:ascii="Kaiti SC" w:eastAsia="Kaiti SC" w:hAnsi="Kaiti SC" w:cs="宋体"/>
          <w:color w:val="FF0000"/>
          <w:sz w:val="24"/>
          <w:szCs w:val="24"/>
        </w:rPr>
      </w:pPr>
      <w:r w:rsidRPr="00DA6270">
        <w:rPr>
          <w:rFonts w:ascii="Kaiti SC" w:eastAsia="Kaiti SC" w:hAnsi="Kaiti SC" w:cs="宋体" w:hint="eastAsia"/>
          <w:sz w:val="24"/>
          <w:szCs w:val="24"/>
        </w:rPr>
        <w:t xml:space="preserve">　　第九条</w:t>
      </w:r>
      <w:r w:rsidR="007503F7" w:rsidRPr="00DA6270">
        <w:rPr>
          <w:rFonts w:ascii="Kaiti SC" w:eastAsia="Kaiti SC" w:hAnsi="Kaiti SC" w:cs="宋体" w:hint="eastAsia"/>
          <w:sz w:val="24"/>
          <w:szCs w:val="24"/>
        </w:rPr>
        <w:t xml:space="preserve">　</w:t>
      </w:r>
      <w:r w:rsidRPr="00DA6270">
        <w:rPr>
          <w:rFonts w:ascii="Kaiti SC" w:eastAsia="Kaiti SC" w:hAnsi="Kaiti SC" w:cs="宋体" w:hint="eastAsia"/>
          <w:sz w:val="24"/>
          <w:szCs w:val="24"/>
        </w:rPr>
        <w:t>被执行人一方不履行执行和解协议的，申请执行人可以申请恢复执行原生效法律文书，也可以就履行执行和解协议向执行法院提起诉讼。</w:t>
      </w:r>
      <w:r w:rsidR="00E94A4B">
        <w:rPr>
          <w:rFonts w:ascii="Kaiti SC" w:eastAsia="Kaiti SC" w:hAnsi="Kaiti SC" w:cs="宋体" w:hint="eastAsia"/>
          <w:color w:val="FF0000"/>
          <w:sz w:val="24"/>
          <w:szCs w:val="24"/>
        </w:rPr>
        <w:t>（选择权</w:t>
      </w:r>
      <w:r w:rsidR="00E94A4B" w:rsidRPr="00E94A4B">
        <w:rPr>
          <w:rFonts w:ascii="Kaiti SC" w:eastAsia="Kaiti SC" w:hAnsi="Kaiti SC" w:cs="宋体" w:hint="eastAsia"/>
          <w:color w:val="FF0000"/>
          <w:sz w:val="24"/>
          <w:szCs w:val="24"/>
        </w:rPr>
        <w:t>）</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第十条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申请恢复执行原生效法律文书，适用民事诉讼法第二百三十九条申请执行期间的规定。</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当事人不履行执行和解协议的，申请恢复执行期间自执行和解协议约定履行期间的最后一日起计算。</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第十一条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申请执行人以被执行人一方不履行执行和解协议为由申请恢复执行，人民法院经审查，理由成立的，裁定恢复执行；有下列情形之一的，裁定不予恢复执行：</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（一）执行和解协议履行完毕后申请恢复执行的；</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（二）执行和解协议约定的履行期限尚未届至或者履行条件尚未成就的，但符合民法典第五百七十八条规定情形的除外；</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（三）被执行人一方正在按照执行和解协议约定履行义务的；</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（四）其他不符合恢复执行条件的情形。</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第十二条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当事人、利害关系人认为恢复执行或者不予恢复执行违反法律规定的，可以依照民事诉讼法第二百二十五条规定提出异议。</w:t>
      </w:r>
    </w:p>
    <w:p w:rsidR="00832EBB" w:rsidRPr="00E94A4B" w:rsidRDefault="00832EBB" w:rsidP="00832EBB">
      <w:pPr>
        <w:pStyle w:val="a3"/>
        <w:spacing w:line="520" w:lineRule="exact"/>
        <w:rPr>
          <w:rFonts w:ascii="Kaiti SC" w:eastAsia="Kaiti SC" w:hAnsi="Kaiti SC" w:cs="宋体"/>
          <w:color w:val="FF0000"/>
          <w:sz w:val="24"/>
          <w:szCs w:val="24"/>
        </w:rPr>
      </w:pPr>
      <w:r w:rsidRPr="00E94A4B">
        <w:rPr>
          <w:rFonts w:ascii="Kaiti SC" w:eastAsia="Kaiti SC" w:hAnsi="Kaiti SC" w:cs="宋体" w:hint="eastAsia"/>
          <w:sz w:val="24"/>
          <w:szCs w:val="24"/>
        </w:rPr>
        <w:t xml:space="preserve">　　第十三条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恢复执行后，对申请执行人就履行执行和解协议提起的诉讼，人民法院不予受理。</w:t>
      </w:r>
      <w:r w:rsidR="00E94A4B">
        <w:rPr>
          <w:rFonts w:ascii="Kaiti SC" w:eastAsia="Kaiti SC" w:hAnsi="Kaiti SC" w:cs="宋体" w:hint="eastAsia"/>
          <w:color w:val="FF0000"/>
          <w:sz w:val="24"/>
          <w:szCs w:val="24"/>
        </w:rPr>
        <w:t>（只能选择一次）</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第十四条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申请执行人就履行执行和解协议提起诉讼，执行法院受理后，可以裁定终结原生效法律文书的执行。执行中的查封、扣押、冻结措施，自动转为诉讼中的保全措施。</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第十五条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执行和解协议履行完毕，申请执行人因被执行人迟延履行、瑕疵履行遭受损害的，可以向执行法院另行提起诉讼。</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第十六条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当事人、利害关系人认为执行和解协议无效或者应予撤销的，可以向执行法院提起诉讼。执行和解协议被确认无效或者撤销后，申请执行人可以</w:t>
      </w:r>
      <w:r w:rsidRPr="00E94A4B">
        <w:rPr>
          <w:rFonts w:ascii="Kaiti SC" w:eastAsia="Kaiti SC" w:hAnsi="Kaiti SC" w:cs="宋体" w:hint="eastAsia"/>
          <w:sz w:val="24"/>
          <w:szCs w:val="24"/>
        </w:rPr>
        <w:lastRenderedPageBreak/>
        <w:t>据此申请恢复执行。</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被执行人以执行和解协议无效或者应予撤销为由提起诉讼的，不影响申请执行人申请恢复执行。</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第十七条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恢复执行后，执行和解协议已经履行部分应当依法扣除。当事人、利害关系人认为人民法院的扣除行为违反法律规定的，可以依照民事诉讼法第二百二十五条规定提出异议。</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第十八条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执行和解协议中约定担保条款，且担保人向人民法院承诺在被执行人不履行执行和解协议时自愿接受直接强制执行的，恢复执行原生效法律文书后，人民法院可以依申请执行人申请及担保条款的约定，直接裁定执行担保财产或者保证人的财产。</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第十九条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执行过程中，被执行人根据当事人自行达成但未提交人民法院的和解协议，或者一方当事人提交人民法院但其他当事人不予认可的和解协议，依照民事诉讼法第二百二十五条规定提出异议的，人民法院按照下列情形，分别处理：</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（一）和解协议履行完毕的，裁定终结原生效法律文书的执行；</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（二）和解协议约定的履行期限尚未届至或者履行条件尚未成就的，裁定中止执行，但符合民法典第五百七十八条规定情形的除外；</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（三）被执行人一方正在按照和解协议约定履行义务的，裁定中止执行；</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（四）被执行人不履行和解协议的，裁定驳回异议；</w:t>
      </w:r>
      <w:bookmarkStart w:id="0" w:name="_GoBack"/>
      <w:bookmarkEnd w:id="0"/>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（五）和解协议不成立、未生效或者无效的，裁定驳回异议。</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第二十条</w:t>
      </w:r>
      <w:r w:rsidR="007503F7" w:rsidRPr="00E94A4B">
        <w:rPr>
          <w:rFonts w:ascii="Kaiti SC" w:eastAsia="Kaiti SC" w:hAnsi="Kaiti SC" w:cs="宋体" w:hint="eastAsia"/>
          <w:sz w:val="24"/>
          <w:szCs w:val="24"/>
        </w:rPr>
        <w:t xml:space="preserve">　</w:t>
      </w:r>
      <w:r w:rsidRPr="00E94A4B">
        <w:rPr>
          <w:rFonts w:ascii="Kaiti SC" w:eastAsia="Kaiti SC" w:hAnsi="Kaiti SC" w:cs="宋体" w:hint="eastAsia"/>
          <w:sz w:val="24"/>
          <w:szCs w:val="24"/>
        </w:rPr>
        <w:t>本规定自2018年3月1日起施行。</w:t>
      </w:r>
    </w:p>
    <w:p w:rsidR="00832EBB" w:rsidRPr="00E94A4B" w:rsidRDefault="00832EBB" w:rsidP="00832EBB">
      <w:pPr>
        <w:pStyle w:val="a3"/>
        <w:spacing w:line="520" w:lineRule="exact"/>
        <w:rPr>
          <w:rFonts w:ascii="Kaiti SC" w:eastAsia="Kaiti SC" w:hAnsi="Kaiti SC" w:cs="宋体"/>
          <w:sz w:val="24"/>
          <w:szCs w:val="24"/>
        </w:rPr>
      </w:pPr>
      <w:r w:rsidRPr="00E94A4B">
        <w:rPr>
          <w:rFonts w:ascii="Kaiti SC" w:eastAsia="Kaiti SC" w:hAnsi="Kaiti SC" w:cs="宋体" w:hint="eastAsia"/>
          <w:sz w:val="24"/>
          <w:szCs w:val="24"/>
        </w:rPr>
        <w:t xml:space="preserve">　　本规定施行前本院公布的司法解释与本规定不一致的，以本规定为准。</w:t>
      </w:r>
    </w:p>
    <w:p w:rsidR="00D81223" w:rsidRPr="00832EBB" w:rsidRDefault="00D81223" w:rsidP="00832EBB"/>
    <w:sectPr w:rsidR="00D81223" w:rsidRPr="00832EBB" w:rsidSect="005C1972">
      <w:footerReference w:type="even" r:id="rId8"/>
      <w:footerReference w:type="default" r:id="rId9"/>
      <w:pgSz w:w="11906" w:h="16838"/>
      <w:pgMar w:top="1440" w:right="1800" w:bottom="1440" w:left="1800" w:header="851" w:footer="992" w:gutter="0"/>
      <w:pgNumType w:start="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6528" w:rsidRDefault="00906528">
      <w:r>
        <w:separator/>
      </w:r>
    </w:p>
  </w:endnote>
  <w:endnote w:type="continuationSeparator" w:id="0">
    <w:p w:rsidR="00906528" w:rsidRDefault="00906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微软雅黑"/>
    <w:panose1 w:val="020B0604020202020204"/>
    <w:charset w:val="86"/>
    <w:family w:val="modern"/>
    <w:pitch w:val="fixed"/>
    <w:sig w:usb0="00000001" w:usb1="080E0000" w:usb2="00000010" w:usb3="00000000" w:csb0="00040000" w:csb1="00000000"/>
  </w:font>
  <w:font w:name="Kaiti SC">
    <w:panose1 w:val="02010600040101010101"/>
    <w:charset w:val="86"/>
    <w:family w:val="auto"/>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B26B78"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end"/>
    </w:r>
  </w:p>
  <w:p w:rsidR="0013090E" w:rsidRDefault="0013090E" w:rsidP="00233F94">
    <w:pPr>
      <w:pStyle w:val="a5"/>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0E" w:rsidRDefault="00B26B78" w:rsidP="000A67EC">
    <w:pPr>
      <w:pStyle w:val="a5"/>
      <w:framePr w:wrap="around" w:vAnchor="text" w:hAnchor="margin" w:xAlign="outside" w:y="1"/>
      <w:rPr>
        <w:rStyle w:val="a6"/>
      </w:rPr>
    </w:pPr>
    <w:r>
      <w:rPr>
        <w:rStyle w:val="a6"/>
      </w:rPr>
      <w:fldChar w:fldCharType="begin"/>
    </w:r>
    <w:r w:rsidR="0013090E">
      <w:rPr>
        <w:rStyle w:val="a6"/>
      </w:rPr>
      <w:instrText xml:space="preserve">PAGE  </w:instrText>
    </w:r>
    <w:r>
      <w:rPr>
        <w:rStyle w:val="a6"/>
      </w:rPr>
      <w:fldChar w:fldCharType="separate"/>
    </w:r>
    <w:r w:rsidR="00D7196F">
      <w:rPr>
        <w:rStyle w:val="a6"/>
        <w:noProof/>
      </w:rPr>
      <w:t>0</w:t>
    </w:r>
    <w:r>
      <w:rPr>
        <w:rStyle w:val="a6"/>
      </w:rPr>
      <w:fldChar w:fldCharType="end"/>
    </w:r>
  </w:p>
  <w:p w:rsidR="0013090E" w:rsidRDefault="0013090E" w:rsidP="00BD7A1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6528" w:rsidRDefault="00906528">
      <w:r>
        <w:separator/>
      </w:r>
    </w:p>
  </w:footnote>
  <w:footnote w:type="continuationSeparator" w:id="0">
    <w:p w:rsidR="00906528" w:rsidRDefault="009065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31045"/>
    <w:multiLevelType w:val="hybridMultilevel"/>
    <w:tmpl w:val="04B4CEC0"/>
    <w:lvl w:ilvl="0" w:tplc="53F41230">
      <w:start w:val="1"/>
      <w:numFmt w:val="japaneseCounting"/>
      <w:lvlText w:val="第%1条"/>
      <w:lvlJc w:val="left"/>
      <w:pPr>
        <w:ind w:left="1648" w:hanging="1080"/>
      </w:pPr>
      <w:rPr>
        <w:rFonts w:ascii="黑体" w:eastAsia="黑体" w:hint="eastAsia"/>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 w15:restartNumberingAfterBreak="0">
    <w:nsid w:val="6CF01168"/>
    <w:multiLevelType w:val="hybridMultilevel"/>
    <w:tmpl w:val="464E9590"/>
    <w:lvl w:ilvl="0" w:tplc="ED4C0A5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D6C55"/>
    <w:rsid w:val="000051BA"/>
    <w:rsid w:val="00007DC9"/>
    <w:rsid w:val="00022FF2"/>
    <w:rsid w:val="000246CF"/>
    <w:rsid w:val="00026B55"/>
    <w:rsid w:val="000300E0"/>
    <w:rsid w:val="0004157A"/>
    <w:rsid w:val="00041639"/>
    <w:rsid w:val="000467FB"/>
    <w:rsid w:val="00046FD0"/>
    <w:rsid w:val="00060A39"/>
    <w:rsid w:val="00060B3A"/>
    <w:rsid w:val="000658AA"/>
    <w:rsid w:val="00070A8B"/>
    <w:rsid w:val="000720A0"/>
    <w:rsid w:val="00072E51"/>
    <w:rsid w:val="000831A5"/>
    <w:rsid w:val="00092662"/>
    <w:rsid w:val="00093500"/>
    <w:rsid w:val="00094871"/>
    <w:rsid w:val="000A479D"/>
    <w:rsid w:val="000A67EC"/>
    <w:rsid w:val="000B1F15"/>
    <w:rsid w:val="000B47FF"/>
    <w:rsid w:val="000B6883"/>
    <w:rsid w:val="000C4793"/>
    <w:rsid w:val="000D7352"/>
    <w:rsid w:val="000E4EE9"/>
    <w:rsid w:val="000E5187"/>
    <w:rsid w:val="000E56CF"/>
    <w:rsid w:val="000E6D88"/>
    <w:rsid w:val="000F150B"/>
    <w:rsid w:val="000F2196"/>
    <w:rsid w:val="000F2D91"/>
    <w:rsid w:val="00105EA6"/>
    <w:rsid w:val="001066EE"/>
    <w:rsid w:val="00106D59"/>
    <w:rsid w:val="001211C7"/>
    <w:rsid w:val="00125415"/>
    <w:rsid w:val="0013090E"/>
    <w:rsid w:val="00133F36"/>
    <w:rsid w:val="00141FB6"/>
    <w:rsid w:val="00156266"/>
    <w:rsid w:val="001614DD"/>
    <w:rsid w:val="001617A2"/>
    <w:rsid w:val="00162880"/>
    <w:rsid w:val="0016489F"/>
    <w:rsid w:val="0016665A"/>
    <w:rsid w:val="00170A71"/>
    <w:rsid w:val="001778DA"/>
    <w:rsid w:val="001A7520"/>
    <w:rsid w:val="001B131A"/>
    <w:rsid w:val="001B153F"/>
    <w:rsid w:val="001B6523"/>
    <w:rsid w:val="001D4E14"/>
    <w:rsid w:val="001D5662"/>
    <w:rsid w:val="001E1AB1"/>
    <w:rsid w:val="002064F7"/>
    <w:rsid w:val="00206B2B"/>
    <w:rsid w:val="0021015E"/>
    <w:rsid w:val="0021638E"/>
    <w:rsid w:val="002216B9"/>
    <w:rsid w:val="0023259F"/>
    <w:rsid w:val="00233F94"/>
    <w:rsid w:val="00235183"/>
    <w:rsid w:val="0023521B"/>
    <w:rsid w:val="00241E35"/>
    <w:rsid w:val="002428F9"/>
    <w:rsid w:val="0025742F"/>
    <w:rsid w:val="002671B1"/>
    <w:rsid w:val="00271C80"/>
    <w:rsid w:val="00277543"/>
    <w:rsid w:val="00281EEF"/>
    <w:rsid w:val="0028710F"/>
    <w:rsid w:val="002A0E27"/>
    <w:rsid w:val="002A0E47"/>
    <w:rsid w:val="002A1765"/>
    <w:rsid w:val="002A1BB0"/>
    <w:rsid w:val="002A3AA4"/>
    <w:rsid w:val="002A7E25"/>
    <w:rsid w:val="002B5E8C"/>
    <w:rsid w:val="002C11D2"/>
    <w:rsid w:val="002C2CC8"/>
    <w:rsid w:val="002D6C55"/>
    <w:rsid w:val="002E52C2"/>
    <w:rsid w:val="002E71C4"/>
    <w:rsid w:val="00300D5D"/>
    <w:rsid w:val="00304596"/>
    <w:rsid w:val="00311EB0"/>
    <w:rsid w:val="00313AEE"/>
    <w:rsid w:val="0031621E"/>
    <w:rsid w:val="00317442"/>
    <w:rsid w:val="00327650"/>
    <w:rsid w:val="003344E4"/>
    <w:rsid w:val="00334544"/>
    <w:rsid w:val="003370AB"/>
    <w:rsid w:val="003407E4"/>
    <w:rsid w:val="00340D0A"/>
    <w:rsid w:val="00342C41"/>
    <w:rsid w:val="00344576"/>
    <w:rsid w:val="00345685"/>
    <w:rsid w:val="003543FF"/>
    <w:rsid w:val="00356973"/>
    <w:rsid w:val="00356AAC"/>
    <w:rsid w:val="00357579"/>
    <w:rsid w:val="00357968"/>
    <w:rsid w:val="00373973"/>
    <w:rsid w:val="00374592"/>
    <w:rsid w:val="00384827"/>
    <w:rsid w:val="003854B1"/>
    <w:rsid w:val="003871CA"/>
    <w:rsid w:val="003902DE"/>
    <w:rsid w:val="00390825"/>
    <w:rsid w:val="00394561"/>
    <w:rsid w:val="00395336"/>
    <w:rsid w:val="003B50D6"/>
    <w:rsid w:val="003C0536"/>
    <w:rsid w:val="003D7E4C"/>
    <w:rsid w:val="003E737D"/>
    <w:rsid w:val="003F534F"/>
    <w:rsid w:val="00403942"/>
    <w:rsid w:val="00422EA0"/>
    <w:rsid w:val="00424BBA"/>
    <w:rsid w:val="00424C9C"/>
    <w:rsid w:val="00430221"/>
    <w:rsid w:val="00431DB2"/>
    <w:rsid w:val="00432CA7"/>
    <w:rsid w:val="004358E6"/>
    <w:rsid w:val="00440B14"/>
    <w:rsid w:val="00447D9F"/>
    <w:rsid w:val="00454D12"/>
    <w:rsid w:val="00463561"/>
    <w:rsid w:val="004724D5"/>
    <w:rsid w:val="00473BA4"/>
    <w:rsid w:val="004745A3"/>
    <w:rsid w:val="0048272B"/>
    <w:rsid w:val="00493ABE"/>
    <w:rsid w:val="004A69A0"/>
    <w:rsid w:val="004B0465"/>
    <w:rsid w:val="004B1A57"/>
    <w:rsid w:val="004B2619"/>
    <w:rsid w:val="004B4FF6"/>
    <w:rsid w:val="004B7D8C"/>
    <w:rsid w:val="004C1EAA"/>
    <w:rsid w:val="004C4118"/>
    <w:rsid w:val="004C4DF7"/>
    <w:rsid w:val="004C569C"/>
    <w:rsid w:val="004F5158"/>
    <w:rsid w:val="00506C84"/>
    <w:rsid w:val="005142A1"/>
    <w:rsid w:val="00517CAB"/>
    <w:rsid w:val="00536EBF"/>
    <w:rsid w:val="0053713F"/>
    <w:rsid w:val="00542147"/>
    <w:rsid w:val="005433C2"/>
    <w:rsid w:val="005502F2"/>
    <w:rsid w:val="005533DE"/>
    <w:rsid w:val="00562083"/>
    <w:rsid w:val="0057423C"/>
    <w:rsid w:val="0058350A"/>
    <w:rsid w:val="00586344"/>
    <w:rsid w:val="00594376"/>
    <w:rsid w:val="005A56F6"/>
    <w:rsid w:val="005A6C12"/>
    <w:rsid w:val="005B55B4"/>
    <w:rsid w:val="005C1972"/>
    <w:rsid w:val="005D3469"/>
    <w:rsid w:val="005E2A4A"/>
    <w:rsid w:val="005E48B7"/>
    <w:rsid w:val="005F1B3D"/>
    <w:rsid w:val="00602816"/>
    <w:rsid w:val="00604ACB"/>
    <w:rsid w:val="00606C5B"/>
    <w:rsid w:val="00612F03"/>
    <w:rsid w:val="006171AA"/>
    <w:rsid w:val="006178C3"/>
    <w:rsid w:val="00621BAF"/>
    <w:rsid w:val="0062410E"/>
    <w:rsid w:val="00626CE8"/>
    <w:rsid w:val="00661621"/>
    <w:rsid w:val="006711F4"/>
    <w:rsid w:val="0068140B"/>
    <w:rsid w:val="00685825"/>
    <w:rsid w:val="006924EF"/>
    <w:rsid w:val="0069347C"/>
    <w:rsid w:val="006B086F"/>
    <w:rsid w:val="006C6067"/>
    <w:rsid w:val="006E1FF4"/>
    <w:rsid w:val="006E7630"/>
    <w:rsid w:val="006F0A7E"/>
    <w:rsid w:val="006F6FC3"/>
    <w:rsid w:val="006F7D77"/>
    <w:rsid w:val="007024D7"/>
    <w:rsid w:val="00715180"/>
    <w:rsid w:val="00720A73"/>
    <w:rsid w:val="00720CAF"/>
    <w:rsid w:val="00723C50"/>
    <w:rsid w:val="00724377"/>
    <w:rsid w:val="007276B4"/>
    <w:rsid w:val="00733E0F"/>
    <w:rsid w:val="00745D25"/>
    <w:rsid w:val="007503F7"/>
    <w:rsid w:val="007506EE"/>
    <w:rsid w:val="0075447F"/>
    <w:rsid w:val="00754A2D"/>
    <w:rsid w:val="007643CE"/>
    <w:rsid w:val="00764ADF"/>
    <w:rsid w:val="00766157"/>
    <w:rsid w:val="00767F68"/>
    <w:rsid w:val="0077490A"/>
    <w:rsid w:val="007775EF"/>
    <w:rsid w:val="00780D87"/>
    <w:rsid w:val="00790F5D"/>
    <w:rsid w:val="007A51E0"/>
    <w:rsid w:val="007A6544"/>
    <w:rsid w:val="007A7FD3"/>
    <w:rsid w:val="007B2410"/>
    <w:rsid w:val="007C01D1"/>
    <w:rsid w:val="007C0694"/>
    <w:rsid w:val="007C5705"/>
    <w:rsid w:val="007D13B8"/>
    <w:rsid w:val="007D529B"/>
    <w:rsid w:val="007D77CE"/>
    <w:rsid w:val="00802CDC"/>
    <w:rsid w:val="00803ECE"/>
    <w:rsid w:val="00805E1D"/>
    <w:rsid w:val="008136AD"/>
    <w:rsid w:val="00813FEC"/>
    <w:rsid w:val="00814E29"/>
    <w:rsid w:val="00823C1E"/>
    <w:rsid w:val="00826D77"/>
    <w:rsid w:val="00832EBB"/>
    <w:rsid w:val="0083338D"/>
    <w:rsid w:val="008701AB"/>
    <w:rsid w:val="0087139A"/>
    <w:rsid w:val="00877798"/>
    <w:rsid w:val="008802DB"/>
    <w:rsid w:val="00881967"/>
    <w:rsid w:val="00885F48"/>
    <w:rsid w:val="00890F76"/>
    <w:rsid w:val="0089274E"/>
    <w:rsid w:val="008A08FA"/>
    <w:rsid w:val="008B677C"/>
    <w:rsid w:val="008E1146"/>
    <w:rsid w:val="008E70E5"/>
    <w:rsid w:val="008F50DB"/>
    <w:rsid w:val="008F5238"/>
    <w:rsid w:val="008F7723"/>
    <w:rsid w:val="00904BC8"/>
    <w:rsid w:val="00906528"/>
    <w:rsid w:val="00911248"/>
    <w:rsid w:val="00913A4E"/>
    <w:rsid w:val="009220BB"/>
    <w:rsid w:val="00925F75"/>
    <w:rsid w:val="0094340F"/>
    <w:rsid w:val="009576B6"/>
    <w:rsid w:val="00971108"/>
    <w:rsid w:val="0097410F"/>
    <w:rsid w:val="00974280"/>
    <w:rsid w:val="00974393"/>
    <w:rsid w:val="0097704C"/>
    <w:rsid w:val="00986E71"/>
    <w:rsid w:val="00992211"/>
    <w:rsid w:val="009942EB"/>
    <w:rsid w:val="009A1862"/>
    <w:rsid w:val="009A2448"/>
    <w:rsid w:val="009A78E1"/>
    <w:rsid w:val="009A7FCF"/>
    <w:rsid w:val="009B548C"/>
    <w:rsid w:val="009D18B6"/>
    <w:rsid w:val="009E6F62"/>
    <w:rsid w:val="009E7F86"/>
    <w:rsid w:val="009F1030"/>
    <w:rsid w:val="009F1B6D"/>
    <w:rsid w:val="00A02039"/>
    <w:rsid w:val="00A04BD7"/>
    <w:rsid w:val="00A20EDD"/>
    <w:rsid w:val="00A212C7"/>
    <w:rsid w:val="00A23406"/>
    <w:rsid w:val="00A27EDD"/>
    <w:rsid w:val="00A35D41"/>
    <w:rsid w:val="00A40953"/>
    <w:rsid w:val="00A44C88"/>
    <w:rsid w:val="00A459E3"/>
    <w:rsid w:val="00A571FE"/>
    <w:rsid w:val="00A636AF"/>
    <w:rsid w:val="00A773EC"/>
    <w:rsid w:val="00AA03DB"/>
    <w:rsid w:val="00AA164E"/>
    <w:rsid w:val="00AA3B2D"/>
    <w:rsid w:val="00AA7268"/>
    <w:rsid w:val="00AB0D6D"/>
    <w:rsid w:val="00AB68DD"/>
    <w:rsid w:val="00AC2B0B"/>
    <w:rsid w:val="00AD35D8"/>
    <w:rsid w:val="00AD6BB8"/>
    <w:rsid w:val="00AE3290"/>
    <w:rsid w:val="00AF6D19"/>
    <w:rsid w:val="00B018B8"/>
    <w:rsid w:val="00B1436F"/>
    <w:rsid w:val="00B17FDC"/>
    <w:rsid w:val="00B22148"/>
    <w:rsid w:val="00B2377E"/>
    <w:rsid w:val="00B25C4D"/>
    <w:rsid w:val="00B26B78"/>
    <w:rsid w:val="00B32A99"/>
    <w:rsid w:val="00B364E6"/>
    <w:rsid w:val="00B411C9"/>
    <w:rsid w:val="00B47F03"/>
    <w:rsid w:val="00B62010"/>
    <w:rsid w:val="00B6417D"/>
    <w:rsid w:val="00B712AC"/>
    <w:rsid w:val="00B82084"/>
    <w:rsid w:val="00B95E1A"/>
    <w:rsid w:val="00BB4808"/>
    <w:rsid w:val="00BD62E5"/>
    <w:rsid w:val="00BD715F"/>
    <w:rsid w:val="00BD7A11"/>
    <w:rsid w:val="00BE0134"/>
    <w:rsid w:val="00BE421E"/>
    <w:rsid w:val="00BE428E"/>
    <w:rsid w:val="00BE6A42"/>
    <w:rsid w:val="00BE737A"/>
    <w:rsid w:val="00BF009A"/>
    <w:rsid w:val="00BF2167"/>
    <w:rsid w:val="00BF4E21"/>
    <w:rsid w:val="00BF6AB5"/>
    <w:rsid w:val="00C03182"/>
    <w:rsid w:val="00C10C97"/>
    <w:rsid w:val="00C21D17"/>
    <w:rsid w:val="00C41CE2"/>
    <w:rsid w:val="00C452E4"/>
    <w:rsid w:val="00C53D36"/>
    <w:rsid w:val="00C57E0D"/>
    <w:rsid w:val="00C636EE"/>
    <w:rsid w:val="00C672E3"/>
    <w:rsid w:val="00C7181C"/>
    <w:rsid w:val="00C73C73"/>
    <w:rsid w:val="00C748B2"/>
    <w:rsid w:val="00C75F27"/>
    <w:rsid w:val="00C76A21"/>
    <w:rsid w:val="00C85BE4"/>
    <w:rsid w:val="00C865F7"/>
    <w:rsid w:val="00CA3B61"/>
    <w:rsid w:val="00CB05CD"/>
    <w:rsid w:val="00CB268F"/>
    <w:rsid w:val="00CD046D"/>
    <w:rsid w:val="00CD15F8"/>
    <w:rsid w:val="00CD207F"/>
    <w:rsid w:val="00CF0128"/>
    <w:rsid w:val="00CF0812"/>
    <w:rsid w:val="00CF245A"/>
    <w:rsid w:val="00CF33FE"/>
    <w:rsid w:val="00CF3BB3"/>
    <w:rsid w:val="00CF41FE"/>
    <w:rsid w:val="00CF4321"/>
    <w:rsid w:val="00CF5E94"/>
    <w:rsid w:val="00CF7BE1"/>
    <w:rsid w:val="00D0443A"/>
    <w:rsid w:val="00D07F94"/>
    <w:rsid w:val="00D1130C"/>
    <w:rsid w:val="00D16667"/>
    <w:rsid w:val="00D16B69"/>
    <w:rsid w:val="00D21DEB"/>
    <w:rsid w:val="00D3514F"/>
    <w:rsid w:val="00D5052C"/>
    <w:rsid w:val="00D6266A"/>
    <w:rsid w:val="00D7196F"/>
    <w:rsid w:val="00D81223"/>
    <w:rsid w:val="00D860D5"/>
    <w:rsid w:val="00D91F48"/>
    <w:rsid w:val="00D97443"/>
    <w:rsid w:val="00DA6270"/>
    <w:rsid w:val="00DB1764"/>
    <w:rsid w:val="00DB2440"/>
    <w:rsid w:val="00DB3C8A"/>
    <w:rsid w:val="00DB5F18"/>
    <w:rsid w:val="00DC5F89"/>
    <w:rsid w:val="00DD0C51"/>
    <w:rsid w:val="00DD49F9"/>
    <w:rsid w:val="00DD7AE6"/>
    <w:rsid w:val="00E06E17"/>
    <w:rsid w:val="00E11578"/>
    <w:rsid w:val="00E2376E"/>
    <w:rsid w:val="00E25C09"/>
    <w:rsid w:val="00E35402"/>
    <w:rsid w:val="00E379EC"/>
    <w:rsid w:val="00E42D97"/>
    <w:rsid w:val="00E42DA2"/>
    <w:rsid w:val="00E47E0D"/>
    <w:rsid w:val="00E526C3"/>
    <w:rsid w:val="00E56A87"/>
    <w:rsid w:val="00E56E52"/>
    <w:rsid w:val="00E854B0"/>
    <w:rsid w:val="00E9403C"/>
    <w:rsid w:val="00E94A4B"/>
    <w:rsid w:val="00E956E5"/>
    <w:rsid w:val="00E95DF8"/>
    <w:rsid w:val="00E97496"/>
    <w:rsid w:val="00EB642C"/>
    <w:rsid w:val="00EB67B5"/>
    <w:rsid w:val="00EB6A82"/>
    <w:rsid w:val="00EB79DB"/>
    <w:rsid w:val="00EE1F86"/>
    <w:rsid w:val="00EE4190"/>
    <w:rsid w:val="00F01156"/>
    <w:rsid w:val="00F04A75"/>
    <w:rsid w:val="00F0787A"/>
    <w:rsid w:val="00F11389"/>
    <w:rsid w:val="00F11CAA"/>
    <w:rsid w:val="00F142E5"/>
    <w:rsid w:val="00F14865"/>
    <w:rsid w:val="00F2565B"/>
    <w:rsid w:val="00F3114F"/>
    <w:rsid w:val="00F3147A"/>
    <w:rsid w:val="00F31FF1"/>
    <w:rsid w:val="00F347B6"/>
    <w:rsid w:val="00F37571"/>
    <w:rsid w:val="00F44A15"/>
    <w:rsid w:val="00F4779A"/>
    <w:rsid w:val="00F64D94"/>
    <w:rsid w:val="00F70562"/>
    <w:rsid w:val="00F744B5"/>
    <w:rsid w:val="00F74986"/>
    <w:rsid w:val="00F845F5"/>
    <w:rsid w:val="00F84788"/>
    <w:rsid w:val="00F865EA"/>
    <w:rsid w:val="00F90AF4"/>
    <w:rsid w:val="00F92C7B"/>
    <w:rsid w:val="00F9667A"/>
    <w:rsid w:val="00FA21BD"/>
    <w:rsid w:val="00FB46C7"/>
    <w:rsid w:val="00FC2B5F"/>
    <w:rsid w:val="00FD0009"/>
    <w:rsid w:val="00FD51B5"/>
    <w:rsid w:val="00FF402A"/>
    <w:rsid w:val="00FF690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6C4287"/>
  <w15:docId w15:val="{97CB9CF7-1682-F043-9C88-86D208C8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D51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2D6C55"/>
    <w:rPr>
      <w:rFonts w:ascii="宋体" w:hAnsi="Courier New" w:cs="Courier New"/>
      <w:szCs w:val="21"/>
    </w:rPr>
  </w:style>
  <w:style w:type="paragraph" w:customStyle="1" w:styleId="ParaCharCharCharCharCharCharChar">
    <w:name w:val="默认段落字体 Para Char Char Char Char Char Char Char"/>
    <w:basedOn w:val="a"/>
    <w:rsid w:val="004F5158"/>
  </w:style>
  <w:style w:type="paragraph" w:styleId="a5">
    <w:name w:val="footer"/>
    <w:basedOn w:val="a"/>
    <w:rsid w:val="00233F94"/>
    <w:pPr>
      <w:tabs>
        <w:tab w:val="center" w:pos="4153"/>
        <w:tab w:val="right" w:pos="8306"/>
      </w:tabs>
      <w:snapToGrid w:val="0"/>
      <w:jc w:val="left"/>
    </w:pPr>
    <w:rPr>
      <w:sz w:val="18"/>
      <w:szCs w:val="18"/>
    </w:rPr>
  </w:style>
  <w:style w:type="character" w:styleId="a6">
    <w:name w:val="page number"/>
    <w:basedOn w:val="a0"/>
    <w:rsid w:val="00233F94"/>
  </w:style>
  <w:style w:type="paragraph" w:styleId="a7">
    <w:name w:val="header"/>
    <w:basedOn w:val="a"/>
    <w:link w:val="a8"/>
    <w:rsid w:val="00F11389"/>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F11389"/>
    <w:rPr>
      <w:kern w:val="2"/>
      <w:sz w:val="18"/>
      <w:szCs w:val="18"/>
    </w:rPr>
  </w:style>
  <w:style w:type="paragraph" w:styleId="a9">
    <w:name w:val="Balloon Text"/>
    <w:basedOn w:val="a"/>
    <w:link w:val="aa"/>
    <w:rsid w:val="005C1972"/>
    <w:rPr>
      <w:sz w:val="18"/>
      <w:szCs w:val="18"/>
    </w:rPr>
  </w:style>
  <w:style w:type="character" w:customStyle="1" w:styleId="aa">
    <w:name w:val="批注框文本 字符"/>
    <w:basedOn w:val="a0"/>
    <w:link w:val="a9"/>
    <w:rsid w:val="005C1972"/>
    <w:rPr>
      <w:kern w:val="2"/>
      <w:sz w:val="18"/>
      <w:szCs w:val="18"/>
    </w:rPr>
  </w:style>
  <w:style w:type="character" w:customStyle="1" w:styleId="a4">
    <w:name w:val="纯文本 字符"/>
    <w:basedOn w:val="a0"/>
    <w:link w:val="a3"/>
    <w:uiPriority w:val="99"/>
    <w:rsid w:val="005C1972"/>
    <w:rPr>
      <w:rFonts w:ascii="宋体"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29E54-6800-3048-BC4B-6BAA337D7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306</Words>
  <Characters>1745</Characters>
  <Application>Microsoft Office Word</Application>
  <DocSecurity>0</DocSecurity>
  <Lines>14</Lines>
  <Paragraphs>4</Paragraphs>
  <ScaleCrop>false</ScaleCrop>
  <Company>Lenovo (Beijing) Limited</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高人民法院、最高人民检察院关于废止1980年1月1日至1997年6月30日期间制发的部分司法解释和司法解释性质文件的决定》已于2012年11月19日由最高人民法院审判委员会第1560次会议、2012年12月19日由最高人民检察院第十一届检察委员会第83次会议通过，现予公布，自2013年1月18日起施行</dc:title>
  <dc:creator>Lenovo User</dc:creator>
  <cp:lastModifiedBy>Microsoft Office User</cp:lastModifiedBy>
  <cp:revision>13</cp:revision>
  <cp:lastPrinted>2014-04-03T09:04:00Z</cp:lastPrinted>
  <dcterms:created xsi:type="dcterms:W3CDTF">2021-03-02T07:01:00Z</dcterms:created>
  <dcterms:modified xsi:type="dcterms:W3CDTF">2024-12-25T08:19:00Z</dcterms:modified>
</cp:coreProperties>
</file>